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DD5C" w14:textId="1610B457" w:rsidR="00B73123" w:rsidRDefault="00B73123" w:rsidP="00A9496A">
      <w:pPr>
        <w:jc w:val="center"/>
        <w:rPr>
          <w:rFonts w:ascii="Arial" w:hAnsi="Arial" w:cs="Arial"/>
          <w:b/>
        </w:rPr>
      </w:pPr>
      <w:r>
        <w:rPr>
          <w:noProof/>
        </w:rPr>
        <w:drawing>
          <wp:inline distT="0" distB="0" distL="0" distR="0" wp14:anchorId="5DBC0C77" wp14:editId="496CC7A5">
            <wp:extent cx="4546600" cy="13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6600" cy="1320800"/>
                    </a:xfrm>
                    <a:prstGeom prst="rect">
                      <a:avLst/>
                    </a:prstGeom>
                    <a:noFill/>
                    <a:ln>
                      <a:noFill/>
                    </a:ln>
                  </pic:spPr>
                </pic:pic>
              </a:graphicData>
            </a:graphic>
          </wp:inline>
        </w:drawing>
      </w:r>
      <w:bookmarkStart w:id="0" w:name="_GoBack"/>
      <w:bookmarkEnd w:id="0"/>
    </w:p>
    <w:p w14:paraId="7D8A7E38" w14:textId="3BBE9C45" w:rsidR="00C55803" w:rsidRPr="00BD2C17" w:rsidRDefault="00C55803" w:rsidP="00A9496A">
      <w:pPr>
        <w:jc w:val="center"/>
        <w:rPr>
          <w:rFonts w:ascii="Arial" w:hAnsi="Arial" w:cs="Arial"/>
          <w:b/>
        </w:rPr>
      </w:pPr>
      <w:r w:rsidRPr="00BD2C17">
        <w:rPr>
          <w:rFonts w:ascii="Arial" w:hAnsi="Arial" w:cs="Arial"/>
          <w:b/>
        </w:rPr>
        <w:t>Public Consultation on the VAT Treatment of Food Supplement Products</w:t>
      </w:r>
      <w:r w:rsidR="00B73123">
        <w:rPr>
          <w:rFonts w:ascii="Arial" w:hAnsi="Arial" w:cs="Arial"/>
          <w:b/>
        </w:rPr>
        <w:t>, May 2019</w:t>
      </w:r>
    </w:p>
    <w:p w14:paraId="6F0F7656" w14:textId="77777777" w:rsidR="007B0459" w:rsidRPr="006154CA" w:rsidRDefault="008F3112" w:rsidP="00C62925">
      <w:pPr>
        <w:jc w:val="both"/>
        <w:rPr>
          <w:rFonts w:ascii="Arial" w:hAnsi="Arial" w:cs="Arial"/>
          <w:sz w:val="21"/>
          <w:szCs w:val="21"/>
        </w:rPr>
      </w:pPr>
      <w:r w:rsidRPr="006154CA">
        <w:rPr>
          <w:rFonts w:ascii="Arial" w:hAnsi="Arial" w:cs="Arial"/>
          <w:sz w:val="21"/>
          <w:szCs w:val="21"/>
        </w:rPr>
        <w:t xml:space="preserve">In response </w:t>
      </w:r>
      <w:r w:rsidR="009300CD" w:rsidRPr="006154CA">
        <w:rPr>
          <w:rFonts w:ascii="Arial" w:hAnsi="Arial" w:cs="Arial"/>
          <w:sz w:val="21"/>
          <w:szCs w:val="21"/>
        </w:rPr>
        <w:t xml:space="preserve">on </w:t>
      </w:r>
      <w:r w:rsidR="00CE6624">
        <w:rPr>
          <w:rFonts w:ascii="Arial" w:hAnsi="Arial" w:cs="Arial"/>
          <w:sz w:val="21"/>
          <w:szCs w:val="21"/>
        </w:rPr>
        <w:t xml:space="preserve">the </w:t>
      </w:r>
      <w:r w:rsidR="00FF0609" w:rsidRPr="006154CA">
        <w:rPr>
          <w:rFonts w:ascii="Arial" w:hAnsi="Arial" w:cs="Arial"/>
          <w:sz w:val="21"/>
          <w:szCs w:val="21"/>
        </w:rPr>
        <w:t>Public Consultation on the VAT Treatment of Food Supplement Products, t</w:t>
      </w:r>
      <w:r w:rsidRPr="006154CA">
        <w:rPr>
          <w:rFonts w:ascii="Arial" w:hAnsi="Arial" w:cs="Arial"/>
          <w:sz w:val="21"/>
          <w:szCs w:val="21"/>
        </w:rPr>
        <w:t xml:space="preserve">he Irish Pharmaceutical </w:t>
      </w:r>
      <w:r w:rsidR="003C6E77" w:rsidRPr="006154CA">
        <w:rPr>
          <w:rFonts w:ascii="Arial" w:hAnsi="Arial" w:cs="Arial"/>
          <w:sz w:val="21"/>
          <w:szCs w:val="21"/>
        </w:rPr>
        <w:t>Healthcare</w:t>
      </w:r>
      <w:r w:rsidRPr="006154CA">
        <w:rPr>
          <w:rFonts w:ascii="Arial" w:hAnsi="Arial" w:cs="Arial"/>
          <w:sz w:val="21"/>
          <w:szCs w:val="21"/>
        </w:rPr>
        <w:t xml:space="preserve"> Association (IPHA) is respectfully submitting </w:t>
      </w:r>
      <w:r w:rsidR="00FF0609" w:rsidRPr="006154CA">
        <w:rPr>
          <w:rFonts w:ascii="Arial" w:hAnsi="Arial" w:cs="Arial"/>
          <w:sz w:val="21"/>
          <w:szCs w:val="21"/>
        </w:rPr>
        <w:t xml:space="preserve">relevant considerations and </w:t>
      </w:r>
      <w:r w:rsidR="007B0459" w:rsidRPr="006154CA">
        <w:rPr>
          <w:rFonts w:ascii="Arial" w:hAnsi="Arial" w:cs="Arial"/>
          <w:sz w:val="21"/>
          <w:szCs w:val="21"/>
        </w:rPr>
        <w:t>suggestions</w:t>
      </w:r>
      <w:r w:rsidR="00FF0609" w:rsidRPr="006154CA">
        <w:rPr>
          <w:rFonts w:ascii="Arial" w:hAnsi="Arial" w:cs="Arial"/>
          <w:sz w:val="21"/>
          <w:szCs w:val="21"/>
        </w:rPr>
        <w:t xml:space="preserve"> on </w:t>
      </w:r>
      <w:r w:rsidR="007B0459" w:rsidRPr="006154CA">
        <w:rPr>
          <w:rFonts w:ascii="Arial" w:hAnsi="Arial" w:cs="Arial"/>
          <w:sz w:val="21"/>
          <w:szCs w:val="21"/>
        </w:rPr>
        <w:t xml:space="preserve">VAT treatment options described </w:t>
      </w:r>
      <w:r w:rsidR="00FF0609" w:rsidRPr="006154CA">
        <w:rPr>
          <w:rFonts w:ascii="Arial" w:hAnsi="Arial" w:cs="Arial"/>
          <w:sz w:val="21"/>
          <w:szCs w:val="21"/>
        </w:rPr>
        <w:t xml:space="preserve">in the </w:t>
      </w:r>
      <w:r w:rsidR="009300CD" w:rsidRPr="006154CA">
        <w:rPr>
          <w:rFonts w:ascii="Arial" w:hAnsi="Arial" w:cs="Arial"/>
          <w:sz w:val="21"/>
          <w:szCs w:val="21"/>
        </w:rPr>
        <w:t xml:space="preserve">Public </w:t>
      </w:r>
      <w:r w:rsidR="00FF0609" w:rsidRPr="006154CA">
        <w:rPr>
          <w:rFonts w:ascii="Arial" w:hAnsi="Arial" w:cs="Arial"/>
          <w:sz w:val="21"/>
          <w:szCs w:val="21"/>
        </w:rPr>
        <w:t xml:space="preserve">Consultation </w:t>
      </w:r>
      <w:r w:rsidR="009300CD" w:rsidRPr="006154CA">
        <w:rPr>
          <w:rFonts w:ascii="Arial" w:hAnsi="Arial" w:cs="Arial"/>
          <w:sz w:val="21"/>
          <w:szCs w:val="21"/>
        </w:rPr>
        <w:t>guidance</w:t>
      </w:r>
      <w:r w:rsidR="007B0459" w:rsidRPr="006154CA">
        <w:rPr>
          <w:rFonts w:ascii="Arial" w:hAnsi="Arial" w:cs="Arial"/>
          <w:sz w:val="21"/>
          <w:szCs w:val="21"/>
        </w:rPr>
        <w:t xml:space="preserve"> published on April 18, 2019.</w:t>
      </w:r>
    </w:p>
    <w:p w14:paraId="3F3BB096" w14:textId="77777777" w:rsidR="00A41E3F" w:rsidRPr="006154CA" w:rsidRDefault="00A41E3F" w:rsidP="00C62925">
      <w:pPr>
        <w:jc w:val="both"/>
        <w:rPr>
          <w:rFonts w:ascii="Arial" w:hAnsi="Arial" w:cs="Arial"/>
          <w:sz w:val="21"/>
          <w:szCs w:val="21"/>
        </w:rPr>
      </w:pPr>
      <w:r w:rsidRPr="006154CA">
        <w:rPr>
          <w:rFonts w:ascii="Arial" w:hAnsi="Arial" w:cs="Arial"/>
          <w:sz w:val="21"/>
          <w:szCs w:val="21"/>
        </w:rPr>
        <w:t>Within IPHA, we recognise</w:t>
      </w:r>
      <w:r w:rsidR="008F3112" w:rsidRPr="006154CA">
        <w:rPr>
          <w:rFonts w:ascii="Arial" w:hAnsi="Arial" w:cs="Arial"/>
          <w:sz w:val="21"/>
          <w:szCs w:val="21"/>
        </w:rPr>
        <w:t xml:space="preserve"> the importance </w:t>
      </w:r>
      <w:r w:rsidR="00C62925" w:rsidRPr="006154CA">
        <w:rPr>
          <w:rFonts w:ascii="Arial" w:hAnsi="Arial" w:cs="Arial"/>
          <w:sz w:val="21"/>
          <w:szCs w:val="21"/>
        </w:rPr>
        <w:t xml:space="preserve">of </w:t>
      </w:r>
      <w:r w:rsidRPr="006154CA">
        <w:rPr>
          <w:rFonts w:ascii="Arial" w:hAnsi="Arial" w:cs="Arial"/>
          <w:sz w:val="21"/>
          <w:szCs w:val="21"/>
        </w:rPr>
        <w:t xml:space="preserve">this consultation as it will feed into the review undertaken by the Tax Strategy Group in preparation of the </w:t>
      </w:r>
      <w:r w:rsidR="001A3959" w:rsidRPr="006154CA">
        <w:rPr>
          <w:rFonts w:ascii="Arial" w:hAnsi="Arial" w:cs="Arial"/>
          <w:sz w:val="21"/>
          <w:szCs w:val="21"/>
        </w:rPr>
        <w:t>C</w:t>
      </w:r>
      <w:r w:rsidRPr="006154CA">
        <w:rPr>
          <w:rFonts w:ascii="Arial" w:hAnsi="Arial" w:cs="Arial"/>
          <w:sz w:val="21"/>
          <w:szCs w:val="21"/>
        </w:rPr>
        <w:t xml:space="preserve">ountry </w:t>
      </w:r>
      <w:r w:rsidR="001A3959" w:rsidRPr="006154CA">
        <w:rPr>
          <w:rFonts w:ascii="Arial" w:hAnsi="Arial" w:cs="Arial"/>
          <w:sz w:val="21"/>
          <w:szCs w:val="21"/>
        </w:rPr>
        <w:t>B</w:t>
      </w:r>
      <w:r w:rsidRPr="006154CA">
        <w:rPr>
          <w:rFonts w:ascii="Arial" w:hAnsi="Arial" w:cs="Arial"/>
          <w:sz w:val="21"/>
          <w:szCs w:val="21"/>
        </w:rPr>
        <w:t>udget 202</w:t>
      </w:r>
      <w:r w:rsidR="00C62925" w:rsidRPr="006154CA">
        <w:rPr>
          <w:rFonts w:ascii="Arial" w:hAnsi="Arial" w:cs="Arial"/>
          <w:sz w:val="21"/>
          <w:szCs w:val="21"/>
        </w:rPr>
        <w:t>0</w:t>
      </w:r>
      <w:r w:rsidRPr="006154CA">
        <w:rPr>
          <w:rFonts w:ascii="Arial" w:hAnsi="Arial" w:cs="Arial"/>
          <w:sz w:val="21"/>
          <w:szCs w:val="21"/>
        </w:rPr>
        <w:t xml:space="preserve"> </w:t>
      </w:r>
      <w:r w:rsidR="00144B4E" w:rsidRPr="006154CA">
        <w:rPr>
          <w:rFonts w:ascii="Arial" w:hAnsi="Arial" w:cs="Arial"/>
          <w:sz w:val="21"/>
          <w:szCs w:val="21"/>
        </w:rPr>
        <w:t>and appreciate the invitation to provide our opinions</w:t>
      </w:r>
      <w:r w:rsidRPr="006154CA">
        <w:rPr>
          <w:rFonts w:ascii="Arial" w:hAnsi="Arial" w:cs="Arial"/>
          <w:sz w:val="21"/>
          <w:szCs w:val="21"/>
        </w:rPr>
        <w:t xml:space="preserve">. </w:t>
      </w:r>
    </w:p>
    <w:p w14:paraId="6FF24155" w14:textId="01A6950D" w:rsidR="008F3112" w:rsidRPr="006154CA" w:rsidRDefault="00A41E3F" w:rsidP="00C62925">
      <w:pPr>
        <w:jc w:val="both"/>
        <w:rPr>
          <w:rFonts w:ascii="Arial" w:hAnsi="Arial" w:cs="Arial"/>
          <w:sz w:val="21"/>
          <w:szCs w:val="21"/>
        </w:rPr>
      </w:pPr>
      <w:r w:rsidRPr="006154CA">
        <w:rPr>
          <w:rFonts w:ascii="Arial" w:hAnsi="Arial" w:cs="Arial"/>
          <w:sz w:val="21"/>
          <w:szCs w:val="21"/>
        </w:rPr>
        <w:t xml:space="preserve">The Irish Pharmaceutical </w:t>
      </w:r>
      <w:r w:rsidR="003A5369">
        <w:rPr>
          <w:rFonts w:ascii="Arial" w:hAnsi="Arial" w:cs="Arial"/>
          <w:sz w:val="21"/>
          <w:szCs w:val="21"/>
        </w:rPr>
        <w:t xml:space="preserve">Healthcare Association, which is committed to self-care and believes in consumers living and proactively pursuing healthy active lives, </w:t>
      </w:r>
      <w:r w:rsidRPr="006154CA">
        <w:rPr>
          <w:rFonts w:ascii="Arial" w:hAnsi="Arial" w:cs="Arial"/>
          <w:sz w:val="21"/>
          <w:szCs w:val="21"/>
        </w:rPr>
        <w:t xml:space="preserve">considers relevant to bring to your attention the following facts and </w:t>
      </w:r>
      <w:r w:rsidR="009B4B8C" w:rsidRPr="006154CA">
        <w:rPr>
          <w:rFonts w:ascii="Arial" w:hAnsi="Arial" w:cs="Arial"/>
          <w:sz w:val="21"/>
          <w:szCs w:val="21"/>
        </w:rPr>
        <w:t>scientific evidence</w:t>
      </w:r>
      <w:r w:rsidRPr="006154CA">
        <w:rPr>
          <w:rFonts w:ascii="Arial" w:hAnsi="Arial" w:cs="Arial"/>
          <w:sz w:val="21"/>
          <w:szCs w:val="21"/>
        </w:rPr>
        <w:t>:</w:t>
      </w:r>
    </w:p>
    <w:p w14:paraId="3BC147B9" w14:textId="77777777" w:rsidR="007A0644" w:rsidRPr="006154CA" w:rsidRDefault="007A0644" w:rsidP="00C62925">
      <w:pPr>
        <w:pStyle w:val="ListParagraph"/>
        <w:numPr>
          <w:ilvl w:val="0"/>
          <w:numId w:val="1"/>
        </w:numPr>
        <w:jc w:val="both"/>
        <w:rPr>
          <w:rFonts w:ascii="Arial" w:hAnsi="Arial" w:cs="Arial"/>
          <w:sz w:val="21"/>
          <w:szCs w:val="21"/>
          <w:u w:val="single"/>
        </w:rPr>
      </w:pPr>
      <w:r w:rsidRPr="006154CA">
        <w:rPr>
          <w:rFonts w:ascii="Arial" w:hAnsi="Arial" w:cs="Arial"/>
          <w:sz w:val="21"/>
          <w:szCs w:val="21"/>
          <w:u w:val="single"/>
        </w:rPr>
        <w:t xml:space="preserve">About dietary habits </w:t>
      </w:r>
      <w:r w:rsidR="00144B4E" w:rsidRPr="006154CA">
        <w:rPr>
          <w:rFonts w:ascii="Arial" w:hAnsi="Arial" w:cs="Arial"/>
          <w:sz w:val="21"/>
          <w:szCs w:val="21"/>
          <w:u w:val="single"/>
        </w:rPr>
        <w:t>in Ireland &amp; EU</w:t>
      </w:r>
    </w:p>
    <w:p w14:paraId="00E96924" w14:textId="77777777" w:rsidR="00144B4E" w:rsidRPr="006154CA" w:rsidRDefault="007A0644" w:rsidP="00007734">
      <w:pPr>
        <w:pStyle w:val="ListParagraph"/>
        <w:numPr>
          <w:ilvl w:val="1"/>
          <w:numId w:val="7"/>
        </w:numPr>
        <w:jc w:val="both"/>
        <w:rPr>
          <w:rFonts w:ascii="Arial" w:hAnsi="Arial" w:cs="Arial"/>
          <w:sz w:val="21"/>
          <w:szCs w:val="21"/>
        </w:rPr>
      </w:pPr>
      <w:r w:rsidRPr="006154CA">
        <w:rPr>
          <w:rFonts w:ascii="Arial" w:hAnsi="Arial" w:cs="Arial"/>
          <w:sz w:val="21"/>
          <w:szCs w:val="21"/>
        </w:rPr>
        <w:t xml:space="preserve">Average intake </w:t>
      </w:r>
      <w:r w:rsidR="00C62925" w:rsidRPr="006154CA">
        <w:rPr>
          <w:rFonts w:ascii="Arial" w:hAnsi="Arial" w:cs="Arial"/>
          <w:sz w:val="21"/>
          <w:szCs w:val="21"/>
        </w:rPr>
        <w:t>of F</w:t>
      </w:r>
      <w:r w:rsidRPr="006154CA">
        <w:rPr>
          <w:rFonts w:ascii="Arial" w:hAnsi="Arial" w:cs="Arial"/>
          <w:sz w:val="21"/>
          <w:szCs w:val="21"/>
        </w:rPr>
        <w:t>ruits and Vegetables</w:t>
      </w:r>
      <w:r w:rsidR="00CE6624">
        <w:rPr>
          <w:rFonts w:ascii="Arial" w:hAnsi="Arial" w:cs="Arial"/>
          <w:sz w:val="21"/>
          <w:szCs w:val="21"/>
        </w:rPr>
        <w:t xml:space="preserve"> in Ireland</w:t>
      </w:r>
      <w:r w:rsidRPr="006154CA">
        <w:rPr>
          <w:rFonts w:ascii="Arial" w:hAnsi="Arial" w:cs="Arial"/>
          <w:sz w:val="21"/>
          <w:szCs w:val="21"/>
        </w:rPr>
        <w:t xml:space="preserve"> is 192g per day, which is significantly lower than the World Health Organisation recommendation of 400g per day. </w:t>
      </w:r>
      <w:r w:rsidR="00144B4E" w:rsidRPr="005A3B3D">
        <w:rPr>
          <w:rFonts w:ascii="Arial" w:hAnsi="Arial" w:cs="Arial"/>
          <w:sz w:val="12"/>
          <w:szCs w:val="12"/>
        </w:rPr>
        <w:t>(Ireland -National Adult Nutrition Survey 2011)</w:t>
      </w:r>
    </w:p>
    <w:p w14:paraId="157330E5" w14:textId="77777777" w:rsidR="00144B4E" w:rsidRPr="006154CA" w:rsidRDefault="00C62925" w:rsidP="00007734">
      <w:pPr>
        <w:pStyle w:val="ListParagraph"/>
        <w:numPr>
          <w:ilvl w:val="1"/>
          <w:numId w:val="7"/>
        </w:numPr>
        <w:jc w:val="both"/>
        <w:rPr>
          <w:rFonts w:ascii="Arial" w:hAnsi="Arial" w:cs="Arial"/>
          <w:sz w:val="21"/>
          <w:szCs w:val="21"/>
        </w:rPr>
      </w:pPr>
      <w:r w:rsidRPr="006154CA">
        <w:rPr>
          <w:rFonts w:ascii="Arial" w:hAnsi="Arial" w:cs="Arial"/>
          <w:sz w:val="21"/>
          <w:szCs w:val="21"/>
        </w:rPr>
        <w:t xml:space="preserve">27% </w:t>
      </w:r>
      <w:r w:rsidR="00CE6624">
        <w:rPr>
          <w:rFonts w:ascii="Arial" w:hAnsi="Arial" w:cs="Arial"/>
          <w:sz w:val="21"/>
          <w:szCs w:val="21"/>
        </w:rPr>
        <w:t xml:space="preserve">of Irish </w:t>
      </w:r>
      <w:r w:rsidRPr="006154CA">
        <w:rPr>
          <w:rFonts w:ascii="Arial" w:hAnsi="Arial" w:cs="Arial"/>
          <w:sz w:val="21"/>
          <w:szCs w:val="21"/>
        </w:rPr>
        <w:t xml:space="preserve">eat the minimum recommended guideline of 5 portions </w:t>
      </w:r>
      <w:r w:rsidR="00144B4E" w:rsidRPr="006154CA">
        <w:rPr>
          <w:rFonts w:ascii="Arial" w:hAnsi="Arial" w:cs="Arial"/>
          <w:sz w:val="21"/>
          <w:szCs w:val="21"/>
        </w:rPr>
        <w:t xml:space="preserve">of fruit and vegetables daily. </w:t>
      </w:r>
      <w:r w:rsidR="00144B4E" w:rsidRPr="005A3B3D">
        <w:rPr>
          <w:rFonts w:ascii="Arial" w:hAnsi="Arial" w:cs="Arial"/>
          <w:sz w:val="12"/>
          <w:szCs w:val="12"/>
        </w:rPr>
        <w:t>(Healthy Ireland Survey 2016)</w:t>
      </w:r>
    </w:p>
    <w:p w14:paraId="7F27781D" w14:textId="77777777" w:rsidR="00C62925" w:rsidRPr="005A3B3D" w:rsidRDefault="00C62925" w:rsidP="00007734">
      <w:pPr>
        <w:pStyle w:val="ListParagraph"/>
        <w:numPr>
          <w:ilvl w:val="1"/>
          <w:numId w:val="7"/>
        </w:numPr>
        <w:jc w:val="both"/>
        <w:rPr>
          <w:rFonts w:ascii="Arial" w:hAnsi="Arial" w:cs="Arial"/>
          <w:sz w:val="12"/>
          <w:szCs w:val="12"/>
        </w:rPr>
      </w:pPr>
      <w:r w:rsidRPr="006154CA">
        <w:rPr>
          <w:rFonts w:ascii="Arial" w:hAnsi="Arial" w:cs="Arial"/>
          <w:sz w:val="21"/>
          <w:szCs w:val="21"/>
        </w:rPr>
        <w:t xml:space="preserve">26% of </w:t>
      </w:r>
      <w:r w:rsidR="00CE6624">
        <w:rPr>
          <w:rFonts w:ascii="Arial" w:hAnsi="Arial" w:cs="Arial"/>
          <w:sz w:val="21"/>
          <w:szCs w:val="21"/>
        </w:rPr>
        <w:t xml:space="preserve">Irish </w:t>
      </w:r>
      <w:r w:rsidRPr="006154CA">
        <w:rPr>
          <w:rFonts w:ascii="Arial" w:hAnsi="Arial" w:cs="Arial"/>
          <w:sz w:val="21"/>
          <w:szCs w:val="21"/>
        </w:rPr>
        <w:t>population don’t eat breakfast every day, while 4% never eat breakfast</w:t>
      </w:r>
      <w:r w:rsidR="00144B4E" w:rsidRPr="006154CA">
        <w:rPr>
          <w:rFonts w:ascii="Arial" w:hAnsi="Arial" w:cs="Arial"/>
          <w:sz w:val="21"/>
          <w:szCs w:val="21"/>
        </w:rPr>
        <w:t xml:space="preserve"> </w:t>
      </w:r>
      <w:r w:rsidR="00144B4E" w:rsidRPr="005A3B3D">
        <w:rPr>
          <w:rFonts w:ascii="Arial" w:hAnsi="Arial" w:cs="Arial"/>
          <w:sz w:val="12"/>
          <w:szCs w:val="12"/>
        </w:rPr>
        <w:t>(Healthy Ireland Survey 2016)</w:t>
      </w:r>
    </w:p>
    <w:p w14:paraId="2837DB59" w14:textId="77777777" w:rsidR="00E847A7" w:rsidRPr="005A3B3D" w:rsidRDefault="00E847A7" w:rsidP="00007734">
      <w:pPr>
        <w:pStyle w:val="ListParagraph"/>
        <w:numPr>
          <w:ilvl w:val="1"/>
          <w:numId w:val="7"/>
        </w:numPr>
        <w:jc w:val="both"/>
        <w:rPr>
          <w:rFonts w:ascii="Arial" w:hAnsi="Arial" w:cs="Arial"/>
          <w:sz w:val="12"/>
          <w:szCs w:val="12"/>
        </w:rPr>
      </w:pPr>
      <w:r w:rsidRPr="006154CA">
        <w:rPr>
          <w:rFonts w:ascii="Arial" w:hAnsi="Arial" w:cs="Arial"/>
          <w:sz w:val="21"/>
          <w:szCs w:val="21"/>
        </w:rPr>
        <w:t xml:space="preserve">A review of 21 European countries found that none of the countries met more than 40% of the recommendations for macro or micronutrients. </w:t>
      </w:r>
      <w:r w:rsidRPr="005A3B3D">
        <w:rPr>
          <w:rFonts w:ascii="Arial" w:hAnsi="Arial" w:cs="Arial"/>
          <w:sz w:val="12"/>
          <w:szCs w:val="12"/>
        </w:rPr>
        <w:t>(</w:t>
      </w:r>
      <w:r w:rsidR="00A32B19" w:rsidRPr="005A3B3D">
        <w:rPr>
          <w:rFonts w:ascii="Arial" w:hAnsi="Arial" w:cs="Arial"/>
          <w:sz w:val="12"/>
          <w:szCs w:val="12"/>
        </w:rPr>
        <w:t>Rippin HL et al. 2017</w:t>
      </w:r>
      <w:r w:rsidRPr="005A3B3D">
        <w:rPr>
          <w:rFonts w:ascii="Arial" w:hAnsi="Arial" w:cs="Arial"/>
          <w:sz w:val="12"/>
          <w:szCs w:val="12"/>
        </w:rPr>
        <w:t xml:space="preserve"> Adult nutrient intakes from current national dietary surveys of European populations)</w:t>
      </w:r>
    </w:p>
    <w:p w14:paraId="01E6A94C" w14:textId="77777777" w:rsidR="00E847A7" w:rsidRPr="005A3B3D" w:rsidRDefault="00E847A7" w:rsidP="00007734">
      <w:pPr>
        <w:pStyle w:val="ListParagraph"/>
        <w:numPr>
          <w:ilvl w:val="1"/>
          <w:numId w:val="7"/>
        </w:numPr>
        <w:jc w:val="both"/>
        <w:rPr>
          <w:rFonts w:ascii="Arial" w:hAnsi="Arial" w:cs="Arial"/>
          <w:sz w:val="12"/>
          <w:szCs w:val="12"/>
        </w:rPr>
      </w:pPr>
      <w:r w:rsidRPr="006154CA">
        <w:rPr>
          <w:rFonts w:ascii="Arial" w:hAnsi="Arial" w:cs="Arial"/>
          <w:sz w:val="21"/>
          <w:szCs w:val="21"/>
        </w:rPr>
        <w:t xml:space="preserve">Three in five (60%) </w:t>
      </w:r>
      <w:r w:rsidR="00CE6624">
        <w:rPr>
          <w:rFonts w:ascii="Arial" w:hAnsi="Arial" w:cs="Arial"/>
          <w:sz w:val="21"/>
          <w:szCs w:val="21"/>
        </w:rPr>
        <w:t xml:space="preserve">Irish </w:t>
      </w:r>
      <w:r w:rsidRPr="006154CA">
        <w:rPr>
          <w:rFonts w:ascii="Arial" w:hAnsi="Arial" w:cs="Arial"/>
          <w:sz w:val="21"/>
          <w:szCs w:val="21"/>
        </w:rPr>
        <w:t xml:space="preserve">eat snacks every day with most of these (42% of the population) eating 6 or more portions daily. </w:t>
      </w:r>
      <w:r w:rsidRPr="005A3B3D">
        <w:rPr>
          <w:rFonts w:ascii="Arial" w:hAnsi="Arial" w:cs="Arial"/>
          <w:sz w:val="12"/>
          <w:szCs w:val="12"/>
        </w:rPr>
        <w:t>(Healthy Ireland Survey 2016)</w:t>
      </w:r>
    </w:p>
    <w:p w14:paraId="08F9726C" w14:textId="77777777" w:rsidR="00A32B19" w:rsidRPr="006154CA" w:rsidRDefault="001A3959" w:rsidP="00007734">
      <w:pPr>
        <w:pStyle w:val="ListParagraph"/>
        <w:numPr>
          <w:ilvl w:val="1"/>
          <w:numId w:val="7"/>
        </w:numPr>
        <w:jc w:val="both"/>
        <w:rPr>
          <w:rFonts w:ascii="Arial" w:hAnsi="Arial" w:cs="Arial"/>
          <w:sz w:val="21"/>
          <w:szCs w:val="21"/>
        </w:rPr>
      </w:pPr>
      <w:r w:rsidRPr="006154CA">
        <w:rPr>
          <w:rFonts w:ascii="Arial" w:hAnsi="Arial" w:cs="Arial"/>
          <w:sz w:val="21"/>
          <w:szCs w:val="21"/>
        </w:rPr>
        <w:t>Health and N</w:t>
      </w:r>
      <w:r w:rsidR="00F16B16" w:rsidRPr="006154CA">
        <w:rPr>
          <w:rFonts w:ascii="Arial" w:hAnsi="Arial" w:cs="Arial"/>
          <w:sz w:val="21"/>
          <w:szCs w:val="21"/>
        </w:rPr>
        <w:t xml:space="preserve">utrition </w:t>
      </w:r>
      <w:r w:rsidRPr="006154CA">
        <w:rPr>
          <w:rFonts w:ascii="Arial" w:hAnsi="Arial" w:cs="Arial"/>
          <w:sz w:val="21"/>
          <w:szCs w:val="21"/>
        </w:rPr>
        <w:t xml:space="preserve">is just </w:t>
      </w:r>
      <w:r w:rsidR="00F16B16" w:rsidRPr="006154CA">
        <w:rPr>
          <w:rFonts w:ascii="Arial" w:hAnsi="Arial" w:cs="Arial"/>
          <w:sz w:val="21"/>
          <w:szCs w:val="21"/>
        </w:rPr>
        <w:t>36%</w:t>
      </w:r>
      <w:r w:rsidRPr="006154CA">
        <w:rPr>
          <w:rFonts w:ascii="Arial" w:hAnsi="Arial" w:cs="Arial"/>
          <w:sz w:val="21"/>
          <w:szCs w:val="21"/>
        </w:rPr>
        <w:t xml:space="preserve"> of the “Food Motives”</w:t>
      </w:r>
      <w:r w:rsidR="00F16B16" w:rsidRPr="006154CA">
        <w:rPr>
          <w:rFonts w:ascii="Arial" w:hAnsi="Arial" w:cs="Arial"/>
          <w:sz w:val="21"/>
          <w:szCs w:val="21"/>
        </w:rPr>
        <w:t xml:space="preserve"> by the </w:t>
      </w:r>
      <w:r w:rsidRPr="006154CA">
        <w:rPr>
          <w:rFonts w:ascii="Arial" w:hAnsi="Arial" w:cs="Arial"/>
          <w:sz w:val="21"/>
          <w:szCs w:val="21"/>
        </w:rPr>
        <w:t>A</w:t>
      </w:r>
      <w:r w:rsidR="00F16B16" w:rsidRPr="006154CA">
        <w:rPr>
          <w:rFonts w:ascii="Arial" w:hAnsi="Arial" w:cs="Arial"/>
          <w:sz w:val="21"/>
          <w:szCs w:val="21"/>
        </w:rPr>
        <w:t>dult</w:t>
      </w:r>
      <w:r w:rsidRPr="006154CA">
        <w:rPr>
          <w:rFonts w:ascii="Arial" w:hAnsi="Arial" w:cs="Arial"/>
          <w:sz w:val="21"/>
          <w:szCs w:val="21"/>
        </w:rPr>
        <w:t xml:space="preserve"> individuals in Ireland </w:t>
      </w:r>
      <w:r w:rsidR="00A32B19" w:rsidRPr="0091015C">
        <w:rPr>
          <w:rFonts w:ascii="Arial" w:hAnsi="Arial" w:cs="Arial"/>
          <w:sz w:val="12"/>
          <w:szCs w:val="12"/>
        </w:rPr>
        <w:t>(Ireland -National Adult Nutrition Survey 2011)</w:t>
      </w:r>
    </w:p>
    <w:p w14:paraId="64A75A59" w14:textId="77777777" w:rsidR="00E847A7" w:rsidRPr="006154CA" w:rsidRDefault="00E847A7" w:rsidP="00E847A7">
      <w:pPr>
        <w:pStyle w:val="ListParagraph"/>
        <w:ind w:left="1080"/>
        <w:jc w:val="both"/>
        <w:rPr>
          <w:rFonts w:ascii="Arial" w:hAnsi="Arial" w:cs="Arial"/>
          <w:sz w:val="21"/>
          <w:szCs w:val="21"/>
        </w:rPr>
      </w:pPr>
    </w:p>
    <w:p w14:paraId="0341F340" w14:textId="77777777" w:rsidR="00E847A7" w:rsidRPr="006154CA" w:rsidRDefault="00E847A7" w:rsidP="00E847A7">
      <w:pPr>
        <w:pStyle w:val="ListParagraph"/>
        <w:numPr>
          <w:ilvl w:val="0"/>
          <w:numId w:val="1"/>
        </w:numPr>
        <w:jc w:val="both"/>
        <w:rPr>
          <w:rFonts w:ascii="Arial" w:hAnsi="Arial" w:cs="Arial"/>
          <w:sz w:val="21"/>
          <w:szCs w:val="21"/>
          <w:u w:val="single"/>
        </w:rPr>
      </w:pPr>
      <w:r w:rsidRPr="006154CA">
        <w:rPr>
          <w:rFonts w:ascii="Arial" w:hAnsi="Arial" w:cs="Arial"/>
          <w:sz w:val="21"/>
          <w:szCs w:val="21"/>
          <w:u w:val="single"/>
        </w:rPr>
        <w:t xml:space="preserve">Specific </w:t>
      </w:r>
      <w:r w:rsidR="00F16B16" w:rsidRPr="006154CA">
        <w:rPr>
          <w:rFonts w:ascii="Arial" w:hAnsi="Arial" w:cs="Arial"/>
          <w:sz w:val="21"/>
          <w:szCs w:val="21"/>
          <w:u w:val="single"/>
        </w:rPr>
        <w:t>n</w:t>
      </w:r>
      <w:r w:rsidRPr="006154CA">
        <w:rPr>
          <w:rFonts w:ascii="Arial" w:hAnsi="Arial" w:cs="Arial"/>
          <w:sz w:val="21"/>
          <w:szCs w:val="21"/>
          <w:u w:val="single"/>
        </w:rPr>
        <w:t>utrition deficiencies in Ireland</w:t>
      </w:r>
    </w:p>
    <w:p w14:paraId="141D8A29" w14:textId="77777777" w:rsidR="00F16B16" w:rsidRPr="005A3B3D" w:rsidRDefault="00F16B16" w:rsidP="00F16B16">
      <w:pPr>
        <w:pStyle w:val="ListParagraph"/>
        <w:numPr>
          <w:ilvl w:val="0"/>
          <w:numId w:val="5"/>
        </w:numPr>
        <w:ind w:left="1418" w:hanging="425"/>
        <w:jc w:val="both"/>
        <w:rPr>
          <w:rFonts w:ascii="Arial" w:hAnsi="Arial" w:cs="Arial"/>
          <w:i/>
          <w:sz w:val="12"/>
          <w:szCs w:val="12"/>
        </w:rPr>
      </w:pPr>
      <w:r w:rsidRPr="006154CA">
        <w:rPr>
          <w:rFonts w:ascii="Arial" w:hAnsi="Arial" w:cs="Arial"/>
          <w:sz w:val="21"/>
          <w:szCs w:val="21"/>
        </w:rPr>
        <w:t xml:space="preserve">Among 18-64 year olds, there is a significant prevalence of inadequate intakes of vitamin A and Calcium (in women) and a substantial proportion of the population had low vitamin D intakes. </w:t>
      </w:r>
      <w:r w:rsidRPr="005A3B3D">
        <w:rPr>
          <w:rFonts w:ascii="Arial" w:hAnsi="Arial" w:cs="Arial"/>
          <w:i/>
          <w:sz w:val="12"/>
          <w:szCs w:val="12"/>
        </w:rPr>
        <w:t>(Ireland -National Adult Nutrition Survey 2011)</w:t>
      </w:r>
    </w:p>
    <w:p w14:paraId="4C4A0B4E" w14:textId="77777777" w:rsidR="00F16B16" w:rsidRPr="005A3B3D" w:rsidRDefault="00F16B16" w:rsidP="00F16B16">
      <w:pPr>
        <w:pStyle w:val="ListParagraph"/>
        <w:numPr>
          <w:ilvl w:val="0"/>
          <w:numId w:val="5"/>
        </w:numPr>
        <w:ind w:left="1418" w:hanging="425"/>
        <w:jc w:val="both"/>
        <w:rPr>
          <w:rFonts w:ascii="Arial" w:hAnsi="Arial" w:cs="Arial"/>
          <w:i/>
          <w:sz w:val="12"/>
          <w:szCs w:val="12"/>
        </w:rPr>
      </w:pPr>
      <w:r w:rsidRPr="006154CA">
        <w:rPr>
          <w:rFonts w:ascii="Arial" w:hAnsi="Arial" w:cs="Arial"/>
          <w:sz w:val="21"/>
          <w:szCs w:val="21"/>
        </w:rPr>
        <w:t xml:space="preserve">Among adults aged 65 years and over, in addition to low intakes of vitamin D, there was a significant prevalence of inadequate intakes of vitamin A, Calcium, vitamin C, folate </w:t>
      </w:r>
      <w:r w:rsidR="00A32B19" w:rsidRPr="006154CA">
        <w:rPr>
          <w:rFonts w:ascii="Arial" w:hAnsi="Arial" w:cs="Arial"/>
          <w:sz w:val="21"/>
          <w:szCs w:val="21"/>
        </w:rPr>
        <w:t xml:space="preserve">(vit B) </w:t>
      </w:r>
      <w:r w:rsidRPr="006154CA">
        <w:rPr>
          <w:rFonts w:ascii="Arial" w:hAnsi="Arial" w:cs="Arial"/>
          <w:sz w:val="21"/>
          <w:szCs w:val="21"/>
        </w:rPr>
        <w:t xml:space="preserve">and vitamin B2. </w:t>
      </w:r>
      <w:r w:rsidRPr="005A3B3D">
        <w:rPr>
          <w:rFonts w:ascii="Arial" w:hAnsi="Arial" w:cs="Arial"/>
          <w:i/>
          <w:sz w:val="12"/>
          <w:szCs w:val="12"/>
        </w:rPr>
        <w:t>(Ireland -National Adult Nutrition Survey 2011)</w:t>
      </w:r>
    </w:p>
    <w:p w14:paraId="4FA099F5" w14:textId="77777777" w:rsidR="001804EB" w:rsidRPr="005A3B3D" w:rsidRDefault="00A32B19" w:rsidP="001804EB">
      <w:pPr>
        <w:pStyle w:val="ListParagraph"/>
        <w:numPr>
          <w:ilvl w:val="0"/>
          <w:numId w:val="5"/>
        </w:numPr>
        <w:ind w:left="1418" w:hanging="425"/>
        <w:jc w:val="both"/>
        <w:rPr>
          <w:rFonts w:ascii="Arial" w:hAnsi="Arial" w:cs="Arial"/>
          <w:i/>
          <w:sz w:val="12"/>
          <w:szCs w:val="12"/>
        </w:rPr>
      </w:pPr>
      <w:r w:rsidRPr="006154CA">
        <w:rPr>
          <w:rFonts w:ascii="Arial" w:hAnsi="Arial" w:cs="Arial"/>
          <w:sz w:val="21"/>
          <w:szCs w:val="21"/>
        </w:rPr>
        <w:lastRenderedPageBreak/>
        <w:t xml:space="preserve">Average vitamin D intake in adults (mcg/day) </w:t>
      </w:r>
      <w:r w:rsidR="001804EB" w:rsidRPr="006154CA">
        <w:rPr>
          <w:rFonts w:ascii="Arial" w:hAnsi="Arial" w:cs="Arial"/>
          <w:sz w:val="21"/>
          <w:szCs w:val="21"/>
        </w:rPr>
        <w:t xml:space="preserve">in Ireland </w:t>
      </w:r>
      <w:r w:rsidRPr="006154CA">
        <w:rPr>
          <w:rFonts w:ascii="Arial" w:hAnsi="Arial" w:cs="Arial"/>
          <w:sz w:val="21"/>
          <w:szCs w:val="21"/>
        </w:rPr>
        <w:t xml:space="preserve">compared with DRVs and intakes set for </w:t>
      </w:r>
      <w:r w:rsidR="00007734" w:rsidRPr="006154CA">
        <w:rPr>
          <w:rFonts w:ascii="Arial" w:hAnsi="Arial" w:cs="Arial"/>
          <w:sz w:val="21"/>
          <w:szCs w:val="21"/>
        </w:rPr>
        <w:t>E</w:t>
      </w:r>
      <w:r w:rsidRPr="006154CA">
        <w:rPr>
          <w:rFonts w:ascii="Arial" w:hAnsi="Arial" w:cs="Arial"/>
          <w:sz w:val="21"/>
          <w:szCs w:val="21"/>
        </w:rPr>
        <w:t>U authorised health claims is significantly below the DRV’</w:t>
      </w:r>
      <w:r w:rsidR="001804EB" w:rsidRPr="006154CA">
        <w:rPr>
          <w:rFonts w:ascii="Arial" w:hAnsi="Arial" w:cs="Arial"/>
          <w:sz w:val="21"/>
          <w:szCs w:val="21"/>
        </w:rPr>
        <w:t xml:space="preserve">s. </w:t>
      </w:r>
      <w:r w:rsidR="001804EB" w:rsidRPr="005A3B3D">
        <w:rPr>
          <w:rFonts w:ascii="Arial" w:hAnsi="Arial" w:cs="Arial"/>
          <w:i/>
          <w:sz w:val="12"/>
          <w:szCs w:val="12"/>
        </w:rPr>
        <w:t>(Spiro A, Buttriss JL 2014 Vitamin D. An overview of vitamin D status and intake in Europe)</w:t>
      </w:r>
    </w:p>
    <w:p w14:paraId="5F3F380D" w14:textId="77777777" w:rsidR="001804EB" w:rsidRPr="006154CA" w:rsidRDefault="001804EB" w:rsidP="001804EB">
      <w:pPr>
        <w:pStyle w:val="ListParagraph"/>
        <w:ind w:left="1418"/>
        <w:jc w:val="both"/>
        <w:rPr>
          <w:rFonts w:ascii="Arial" w:hAnsi="Arial" w:cs="Arial"/>
          <w:sz w:val="21"/>
          <w:szCs w:val="21"/>
        </w:rPr>
      </w:pPr>
    </w:p>
    <w:p w14:paraId="175621B8" w14:textId="77777777" w:rsidR="001804EB" w:rsidRPr="006154CA" w:rsidRDefault="007A0644" w:rsidP="00C62925">
      <w:pPr>
        <w:pStyle w:val="ListParagraph"/>
        <w:numPr>
          <w:ilvl w:val="0"/>
          <w:numId w:val="1"/>
        </w:numPr>
        <w:jc w:val="both"/>
        <w:rPr>
          <w:rFonts w:ascii="Arial" w:hAnsi="Arial" w:cs="Arial"/>
          <w:sz w:val="21"/>
          <w:szCs w:val="21"/>
          <w:u w:val="single"/>
        </w:rPr>
      </w:pPr>
      <w:r w:rsidRPr="006154CA">
        <w:rPr>
          <w:rFonts w:ascii="Arial" w:hAnsi="Arial" w:cs="Arial"/>
          <w:sz w:val="21"/>
          <w:szCs w:val="21"/>
          <w:u w:val="single"/>
        </w:rPr>
        <w:t xml:space="preserve">In relation to the role of </w:t>
      </w:r>
      <w:r w:rsidR="00771CD7">
        <w:rPr>
          <w:rFonts w:ascii="Arial" w:hAnsi="Arial" w:cs="Arial"/>
          <w:sz w:val="21"/>
          <w:szCs w:val="21"/>
          <w:u w:val="single"/>
        </w:rPr>
        <w:t xml:space="preserve">Vitamins, </w:t>
      </w:r>
      <w:r w:rsidRPr="006154CA">
        <w:rPr>
          <w:rFonts w:ascii="Arial" w:hAnsi="Arial" w:cs="Arial"/>
          <w:sz w:val="21"/>
          <w:szCs w:val="21"/>
          <w:u w:val="single"/>
        </w:rPr>
        <w:t>Mineral</w:t>
      </w:r>
      <w:r w:rsidR="00771CD7">
        <w:rPr>
          <w:rFonts w:ascii="Arial" w:hAnsi="Arial" w:cs="Arial"/>
          <w:sz w:val="21"/>
          <w:szCs w:val="21"/>
          <w:u w:val="single"/>
        </w:rPr>
        <w:t>s and other</w:t>
      </w:r>
      <w:r w:rsidRPr="006154CA">
        <w:rPr>
          <w:rFonts w:ascii="Arial" w:hAnsi="Arial" w:cs="Arial"/>
          <w:sz w:val="21"/>
          <w:szCs w:val="21"/>
          <w:u w:val="single"/>
        </w:rPr>
        <w:t xml:space="preserve"> Supplementation</w:t>
      </w:r>
      <w:r w:rsidR="00771CD7">
        <w:rPr>
          <w:rFonts w:ascii="Arial" w:hAnsi="Arial" w:cs="Arial"/>
          <w:sz w:val="21"/>
          <w:szCs w:val="21"/>
          <w:u w:val="single"/>
        </w:rPr>
        <w:t>s</w:t>
      </w:r>
      <w:r w:rsidRPr="006154CA">
        <w:rPr>
          <w:rFonts w:ascii="Arial" w:hAnsi="Arial" w:cs="Arial"/>
          <w:sz w:val="21"/>
          <w:szCs w:val="21"/>
          <w:u w:val="single"/>
        </w:rPr>
        <w:t xml:space="preserve"> in Healthy Ageing:</w:t>
      </w:r>
    </w:p>
    <w:p w14:paraId="5E583EE6" w14:textId="77777777" w:rsidR="000201AF" w:rsidRPr="006154CA" w:rsidRDefault="00B01E78" w:rsidP="00C62925">
      <w:pPr>
        <w:pStyle w:val="ListParagraph"/>
        <w:numPr>
          <w:ilvl w:val="1"/>
          <w:numId w:val="8"/>
        </w:numPr>
        <w:ind w:hanging="447"/>
        <w:jc w:val="both"/>
        <w:rPr>
          <w:rFonts w:ascii="Arial" w:hAnsi="Arial" w:cs="Arial"/>
          <w:i/>
          <w:sz w:val="21"/>
          <w:szCs w:val="21"/>
        </w:rPr>
      </w:pPr>
      <w:r w:rsidRPr="006154CA">
        <w:rPr>
          <w:rFonts w:ascii="Arial" w:hAnsi="Arial" w:cs="Arial"/>
          <w:sz w:val="21"/>
          <w:szCs w:val="21"/>
        </w:rPr>
        <w:t xml:space="preserve">Four in ten nutrition-related diseases are established before the age of 70 years while 30% of cancers and up to 80% of early deaths due to heart disease, stroke and type 2 diabetes are believed to be preventable </w:t>
      </w:r>
      <w:r w:rsidR="007A0644" w:rsidRPr="006154CA">
        <w:rPr>
          <w:rFonts w:ascii="Arial" w:hAnsi="Arial" w:cs="Arial"/>
          <w:i/>
          <w:sz w:val="21"/>
          <w:szCs w:val="21"/>
        </w:rPr>
        <w:t>(</w:t>
      </w:r>
      <w:r w:rsidR="007A0644" w:rsidRPr="005A3B3D">
        <w:rPr>
          <w:rFonts w:ascii="Arial" w:hAnsi="Arial" w:cs="Arial"/>
          <w:i/>
          <w:sz w:val="12"/>
          <w:szCs w:val="12"/>
        </w:rPr>
        <w:t xml:space="preserve">WHO -2017: </w:t>
      </w:r>
      <w:r w:rsidRPr="005A3B3D">
        <w:rPr>
          <w:rFonts w:ascii="Arial" w:hAnsi="Arial" w:cs="Arial"/>
          <w:i/>
          <w:sz w:val="12"/>
          <w:szCs w:val="12"/>
        </w:rPr>
        <w:t xml:space="preserve"> Global strategy and action plan on ageing and health. Geneva: WHO</w:t>
      </w:r>
      <w:r w:rsidR="007A0644" w:rsidRPr="005A3B3D">
        <w:rPr>
          <w:rFonts w:ascii="Arial" w:hAnsi="Arial" w:cs="Arial"/>
          <w:i/>
          <w:sz w:val="12"/>
          <w:szCs w:val="12"/>
        </w:rPr>
        <w:t>)</w:t>
      </w:r>
      <w:r w:rsidRPr="005A3B3D">
        <w:rPr>
          <w:rFonts w:ascii="Arial" w:hAnsi="Arial" w:cs="Arial"/>
          <w:i/>
          <w:sz w:val="12"/>
          <w:szCs w:val="12"/>
        </w:rPr>
        <w:t>.</w:t>
      </w:r>
      <w:r w:rsidR="007A0644" w:rsidRPr="006154CA">
        <w:rPr>
          <w:rFonts w:ascii="Arial" w:hAnsi="Arial" w:cs="Arial"/>
          <w:sz w:val="21"/>
          <w:szCs w:val="21"/>
        </w:rPr>
        <w:t xml:space="preserve"> </w:t>
      </w:r>
    </w:p>
    <w:p w14:paraId="7A71DA16" w14:textId="77777777" w:rsidR="000201AF" w:rsidRPr="005A3B3D" w:rsidRDefault="007A0644" w:rsidP="00C62925">
      <w:pPr>
        <w:pStyle w:val="ListParagraph"/>
        <w:numPr>
          <w:ilvl w:val="1"/>
          <w:numId w:val="8"/>
        </w:numPr>
        <w:ind w:hanging="447"/>
        <w:jc w:val="both"/>
        <w:rPr>
          <w:rFonts w:ascii="Arial" w:hAnsi="Arial" w:cs="Arial"/>
          <w:i/>
          <w:sz w:val="12"/>
          <w:szCs w:val="12"/>
        </w:rPr>
      </w:pPr>
      <w:r w:rsidRPr="006154CA">
        <w:rPr>
          <w:rFonts w:ascii="Arial" w:hAnsi="Arial" w:cs="Arial"/>
          <w:sz w:val="21"/>
          <w:szCs w:val="21"/>
        </w:rPr>
        <w:t>Inadequate vitamin</w:t>
      </w:r>
      <w:r w:rsidR="000201AF" w:rsidRPr="006154CA">
        <w:rPr>
          <w:rFonts w:ascii="Arial" w:hAnsi="Arial" w:cs="Arial"/>
          <w:sz w:val="21"/>
          <w:szCs w:val="21"/>
        </w:rPr>
        <w:t xml:space="preserve"> B</w:t>
      </w:r>
      <w:r w:rsidRPr="006154CA">
        <w:rPr>
          <w:rFonts w:ascii="Arial" w:hAnsi="Arial" w:cs="Arial"/>
          <w:sz w:val="21"/>
          <w:szCs w:val="21"/>
        </w:rPr>
        <w:t xml:space="preserve"> intakes have been linked with higher blood levels of homocysteine, a risk factor in the development of CVD. Research suggests that </w:t>
      </w:r>
      <w:r w:rsidR="000201AF" w:rsidRPr="006154CA">
        <w:rPr>
          <w:rFonts w:ascii="Arial" w:hAnsi="Arial" w:cs="Arial"/>
          <w:sz w:val="21"/>
          <w:szCs w:val="21"/>
        </w:rPr>
        <w:t xml:space="preserve">B </w:t>
      </w:r>
      <w:r w:rsidRPr="006154CA">
        <w:rPr>
          <w:rFonts w:ascii="Arial" w:hAnsi="Arial" w:cs="Arial"/>
          <w:sz w:val="21"/>
          <w:szCs w:val="21"/>
        </w:rPr>
        <w:t xml:space="preserve">vitamins can also support optimal cognitive function in older people </w:t>
      </w:r>
      <w:r w:rsidRPr="005A3B3D">
        <w:rPr>
          <w:rFonts w:ascii="Arial" w:hAnsi="Arial" w:cs="Arial"/>
          <w:sz w:val="12"/>
          <w:szCs w:val="12"/>
        </w:rPr>
        <w:t>(</w:t>
      </w:r>
      <w:r w:rsidRPr="005A3B3D">
        <w:rPr>
          <w:rFonts w:ascii="Arial" w:hAnsi="Arial" w:cs="Arial"/>
          <w:i/>
          <w:sz w:val="12"/>
          <w:szCs w:val="12"/>
        </w:rPr>
        <w:t>Ruxton CHS et al. (2016) Role of fatty acids and micronutrients in healthy ageing)</w:t>
      </w:r>
    </w:p>
    <w:p w14:paraId="7CC88AB4" w14:textId="77777777" w:rsidR="00A32B19" w:rsidRDefault="00A32B19" w:rsidP="00C62925">
      <w:pPr>
        <w:pStyle w:val="ListParagraph"/>
        <w:numPr>
          <w:ilvl w:val="1"/>
          <w:numId w:val="8"/>
        </w:numPr>
        <w:ind w:hanging="447"/>
        <w:jc w:val="both"/>
        <w:rPr>
          <w:rFonts w:ascii="Arial" w:hAnsi="Arial" w:cs="Arial"/>
          <w:i/>
          <w:sz w:val="12"/>
          <w:szCs w:val="12"/>
        </w:rPr>
      </w:pPr>
      <w:r w:rsidRPr="006154CA">
        <w:rPr>
          <w:rFonts w:ascii="Arial" w:hAnsi="Arial" w:cs="Arial"/>
          <w:sz w:val="21"/>
          <w:szCs w:val="21"/>
        </w:rPr>
        <w:t xml:space="preserve">Low levels of calcium, magnesium and vitamin D in the body increase the risk of bone diseases, such as osteoporosis and osteomalacia </w:t>
      </w:r>
      <w:r w:rsidRPr="006154CA">
        <w:rPr>
          <w:rFonts w:ascii="Arial" w:hAnsi="Arial" w:cs="Arial"/>
          <w:i/>
          <w:sz w:val="21"/>
          <w:szCs w:val="21"/>
        </w:rPr>
        <w:t>.</w:t>
      </w:r>
      <w:r w:rsidRPr="005A3B3D">
        <w:rPr>
          <w:rFonts w:ascii="Arial" w:hAnsi="Arial" w:cs="Arial"/>
          <w:i/>
          <w:sz w:val="12"/>
          <w:szCs w:val="12"/>
        </w:rPr>
        <w:t>Sahota O et al. (2006) Vitamin D insufficiency and the blunted PTH response in established osteoporosis: the role of magnesium deficiency</w:t>
      </w:r>
    </w:p>
    <w:p w14:paraId="347E2064" w14:textId="77777777" w:rsidR="00771CD7" w:rsidRPr="00771CD7" w:rsidRDefault="00771CD7" w:rsidP="00771CD7">
      <w:pPr>
        <w:pStyle w:val="ListParagraph"/>
        <w:numPr>
          <w:ilvl w:val="1"/>
          <w:numId w:val="8"/>
        </w:numPr>
        <w:rPr>
          <w:rFonts w:ascii="Arial" w:hAnsi="Arial" w:cs="Arial"/>
          <w:sz w:val="21"/>
          <w:szCs w:val="21"/>
        </w:rPr>
      </w:pPr>
      <w:r w:rsidRPr="00771CD7">
        <w:rPr>
          <w:rFonts w:ascii="Arial" w:hAnsi="Arial" w:cs="Arial"/>
          <w:sz w:val="21"/>
          <w:szCs w:val="21"/>
        </w:rPr>
        <w:t>Other Food Supplements containing so-called Probiotics and Amino acids can help reduce symptoms of certain digestive disorders and help boost immune system</w:t>
      </w:r>
      <w:r>
        <w:rPr>
          <w:rFonts w:ascii="Arial" w:hAnsi="Arial" w:cs="Arial"/>
          <w:sz w:val="21"/>
          <w:szCs w:val="21"/>
        </w:rPr>
        <w:t xml:space="preserve"> </w:t>
      </w:r>
      <w:r>
        <w:rPr>
          <w:rFonts w:ascii="Arial" w:hAnsi="Arial" w:cs="Arial"/>
          <w:sz w:val="12"/>
          <w:szCs w:val="12"/>
        </w:rPr>
        <w:t>(R</w:t>
      </w:r>
      <w:r w:rsidRPr="00771CD7">
        <w:rPr>
          <w:rFonts w:ascii="Arial" w:hAnsi="Arial" w:cs="Arial"/>
          <w:sz w:val="12"/>
          <w:szCs w:val="12"/>
        </w:rPr>
        <w:t>ecent Trends in the Prevalence of Crohn’s Disease and Ulcerative Colitis in a Commercially Insured US Population</w:t>
      </w:r>
      <w:r>
        <w:rPr>
          <w:rFonts w:ascii="Arial" w:hAnsi="Arial" w:cs="Arial"/>
          <w:sz w:val="12"/>
          <w:szCs w:val="12"/>
        </w:rPr>
        <w:t>)</w:t>
      </w:r>
    </w:p>
    <w:p w14:paraId="65AD5FB0" w14:textId="77777777" w:rsidR="00771CD7" w:rsidRDefault="00771CD7" w:rsidP="00820DC2">
      <w:pPr>
        <w:pStyle w:val="ListParagraph"/>
        <w:ind w:left="1440"/>
        <w:jc w:val="both"/>
        <w:rPr>
          <w:rFonts w:ascii="Arial" w:hAnsi="Arial" w:cs="Arial"/>
          <w:i/>
          <w:sz w:val="12"/>
          <w:szCs w:val="12"/>
        </w:rPr>
      </w:pPr>
    </w:p>
    <w:p w14:paraId="473CC817" w14:textId="77777777" w:rsidR="00C32303" w:rsidRPr="005A3B3D" w:rsidRDefault="00C32303" w:rsidP="00C32303">
      <w:pPr>
        <w:pStyle w:val="ListParagraph"/>
        <w:ind w:left="1440"/>
        <w:jc w:val="both"/>
        <w:rPr>
          <w:rFonts w:ascii="Arial" w:hAnsi="Arial" w:cs="Arial"/>
          <w:i/>
          <w:sz w:val="12"/>
          <w:szCs w:val="12"/>
        </w:rPr>
      </w:pPr>
    </w:p>
    <w:p w14:paraId="01D4FC71" w14:textId="77777777" w:rsidR="00C32303" w:rsidRPr="006154CA" w:rsidRDefault="003A393E" w:rsidP="00821310">
      <w:pPr>
        <w:pStyle w:val="ListParagraph"/>
        <w:numPr>
          <w:ilvl w:val="0"/>
          <w:numId w:val="1"/>
        </w:numPr>
        <w:jc w:val="both"/>
        <w:rPr>
          <w:rFonts w:ascii="Arial" w:hAnsi="Arial" w:cs="Arial"/>
          <w:sz w:val="21"/>
          <w:szCs w:val="21"/>
          <w:u w:val="single"/>
        </w:rPr>
      </w:pPr>
      <w:r>
        <w:rPr>
          <w:rFonts w:ascii="Arial" w:hAnsi="Arial" w:cs="Arial"/>
          <w:sz w:val="21"/>
          <w:szCs w:val="21"/>
          <w:u w:val="single"/>
        </w:rPr>
        <w:t>Special Diet</w:t>
      </w:r>
      <w:r w:rsidR="00771CD7">
        <w:rPr>
          <w:rFonts w:ascii="Arial" w:hAnsi="Arial" w:cs="Arial"/>
          <w:sz w:val="21"/>
          <w:szCs w:val="21"/>
          <w:u w:val="single"/>
        </w:rPr>
        <w:t xml:space="preserve">s and Other Supplementation </w:t>
      </w:r>
      <w:r>
        <w:rPr>
          <w:rFonts w:ascii="Arial" w:hAnsi="Arial" w:cs="Arial"/>
          <w:sz w:val="21"/>
          <w:szCs w:val="21"/>
          <w:u w:val="single"/>
        </w:rPr>
        <w:t>trends</w:t>
      </w:r>
    </w:p>
    <w:p w14:paraId="62E5259C" w14:textId="77777777" w:rsidR="003A393E" w:rsidRPr="003A393E" w:rsidRDefault="003A393E" w:rsidP="00821310">
      <w:pPr>
        <w:pStyle w:val="ListParagraph"/>
        <w:numPr>
          <w:ilvl w:val="0"/>
          <w:numId w:val="11"/>
        </w:numPr>
        <w:ind w:left="1418" w:hanging="425"/>
        <w:jc w:val="both"/>
        <w:rPr>
          <w:rFonts w:ascii="Arial" w:hAnsi="Arial" w:cs="Arial"/>
          <w:sz w:val="21"/>
          <w:szCs w:val="21"/>
        </w:rPr>
      </w:pPr>
      <w:r w:rsidRPr="003A393E">
        <w:rPr>
          <w:rFonts w:ascii="Arial" w:hAnsi="Arial" w:cs="Arial"/>
          <w:sz w:val="21"/>
          <w:szCs w:val="21"/>
        </w:rPr>
        <w:t>Veganism is growing in Ireland, as it is gaining in popularity worldwide not only due to concerns over animal welfare but also motivated by the negative environmental impact of meat production.</w:t>
      </w:r>
      <w:r w:rsidRPr="003A393E">
        <w:t xml:space="preserve"> </w:t>
      </w:r>
      <w:r>
        <w:rPr>
          <w:rFonts w:ascii="Arial" w:hAnsi="Arial" w:cs="Arial"/>
          <w:sz w:val="12"/>
          <w:szCs w:val="12"/>
        </w:rPr>
        <w:t>(h</w:t>
      </w:r>
      <w:r w:rsidRPr="003A393E">
        <w:rPr>
          <w:rFonts w:ascii="Arial" w:hAnsi="Arial" w:cs="Arial"/>
          <w:sz w:val="12"/>
          <w:szCs w:val="12"/>
        </w:rPr>
        <w:t>ttps://www.irishexaminer.com/breakingnews/business/veganism-in-vogue-as-irish-companies-embrace-trend-849459.html Accessed 18th May 2019</w:t>
      </w:r>
      <w:r>
        <w:rPr>
          <w:rFonts w:ascii="Arial" w:hAnsi="Arial" w:cs="Arial"/>
          <w:sz w:val="12"/>
          <w:szCs w:val="12"/>
        </w:rPr>
        <w:t>)</w:t>
      </w:r>
    </w:p>
    <w:p w14:paraId="0BE0B21C" w14:textId="77777777" w:rsidR="003A393E" w:rsidRDefault="003A393E" w:rsidP="00821310">
      <w:pPr>
        <w:pStyle w:val="ListParagraph"/>
        <w:numPr>
          <w:ilvl w:val="0"/>
          <w:numId w:val="11"/>
        </w:numPr>
        <w:ind w:left="1418"/>
        <w:jc w:val="both"/>
        <w:rPr>
          <w:rFonts w:ascii="Arial" w:hAnsi="Arial" w:cs="Arial"/>
          <w:sz w:val="12"/>
          <w:szCs w:val="12"/>
        </w:rPr>
      </w:pPr>
      <w:r>
        <w:rPr>
          <w:rFonts w:ascii="Arial" w:hAnsi="Arial" w:cs="Arial"/>
          <w:sz w:val="21"/>
          <w:szCs w:val="21"/>
        </w:rPr>
        <w:t>Vegans</w:t>
      </w:r>
      <w:r w:rsidRPr="003A393E">
        <w:rPr>
          <w:rFonts w:ascii="Arial" w:hAnsi="Arial" w:cs="Arial"/>
          <w:sz w:val="21"/>
          <w:szCs w:val="21"/>
        </w:rPr>
        <w:t xml:space="preserve"> and vegetarians can be at risk of vitamin B12 deficiency which is found naturally only in animal products.</w:t>
      </w:r>
      <w:r w:rsidRPr="003A393E">
        <w:rPr>
          <w:rFonts w:eastAsia="Times New Roman" w:cstheme="minorHAnsi"/>
          <w:lang w:val="en-US"/>
        </w:rPr>
        <w:t xml:space="preserve"> </w:t>
      </w:r>
      <w:r>
        <w:rPr>
          <w:rFonts w:ascii="Arial" w:hAnsi="Arial" w:cs="Arial"/>
          <w:sz w:val="12"/>
          <w:szCs w:val="12"/>
          <w:lang w:val="en-US"/>
        </w:rPr>
        <w:t>(N</w:t>
      </w:r>
      <w:r w:rsidRPr="003A393E">
        <w:rPr>
          <w:rFonts w:ascii="Arial" w:hAnsi="Arial" w:cs="Arial"/>
          <w:sz w:val="12"/>
          <w:szCs w:val="12"/>
          <w:lang w:val="en-US"/>
        </w:rPr>
        <w:t xml:space="preserve">HS - the vegan diet </w:t>
      </w:r>
      <w:r w:rsidRPr="00821310">
        <w:rPr>
          <w:rFonts w:ascii="Arial" w:hAnsi="Arial" w:cs="Arial"/>
          <w:sz w:val="12"/>
          <w:szCs w:val="12"/>
          <w:lang w:val="en-US"/>
        </w:rPr>
        <w:t>https://www.nhs.uk/live-well/eat-well/the-vegan-diet/</w:t>
      </w:r>
      <w:r>
        <w:rPr>
          <w:rFonts w:ascii="Arial" w:hAnsi="Arial" w:cs="Arial"/>
          <w:sz w:val="12"/>
          <w:szCs w:val="12"/>
        </w:rPr>
        <w:t>)</w:t>
      </w:r>
    </w:p>
    <w:p w14:paraId="461D9DE2" w14:textId="77777777" w:rsidR="00820DC2" w:rsidRDefault="00820DC2" w:rsidP="00821310">
      <w:pPr>
        <w:pStyle w:val="ListParagraph"/>
        <w:jc w:val="both"/>
        <w:rPr>
          <w:rFonts w:ascii="Arial" w:hAnsi="Arial" w:cs="Arial"/>
          <w:sz w:val="21"/>
          <w:szCs w:val="21"/>
          <w:u w:val="single"/>
        </w:rPr>
      </w:pPr>
    </w:p>
    <w:p w14:paraId="793ECC67" w14:textId="77777777" w:rsidR="00820DC2" w:rsidRPr="006154CA" w:rsidRDefault="00820DC2" w:rsidP="00821310">
      <w:pPr>
        <w:pStyle w:val="ListParagraph"/>
        <w:numPr>
          <w:ilvl w:val="0"/>
          <w:numId w:val="1"/>
        </w:numPr>
        <w:jc w:val="both"/>
        <w:rPr>
          <w:rFonts w:ascii="Arial" w:hAnsi="Arial" w:cs="Arial"/>
          <w:sz w:val="21"/>
          <w:szCs w:val="21"/>
          <w:u w:val="single"/>
        </w:rPr>
      </w:pPr>
      <w:r>
        <w:rPr>
          <w:rFonts w:ascii="Arial" w:hAnsi="Arial" w:cs="Arial"/>
          <w:sz w:val="21"/>
          <w:szCs w:val="21"/>
          <w:u w:val="single"/>
        </w:rPr>
        <w:t>Retail Price</w:t>
      </w:r>
      <w:r w:rsidR="0067657E">
        <w:rPr>
          <w:rFonts w:ascii="Arial" w:hAnsi="Arial" w:cs="Arial"/>
          <w:sz w:val="21"/>
          <w:szCs w:val="21"/>
          <w:u w:val="single"/>
        </w:rPr>
        <w:t>s</w:t>
      </w:r>
      <w:r>
        <w:rPr>
          <w:rFonts w:ascii="Arial" w:hAnsi="Arial" w:cs="Arial"/>
          <w:sz w:val="21"/>
          <w:szCs w:val="21"/>
          <w:u w:val="single"/>
        </w:rPr>
        <w:t xml:space="preserve"> and </w:t>
      </w:r>
      <w:r w:rsidR="00145259">
        <w:rPr>
          <w:rFonts w:ascii="Arial" w:hAnsi="Arial" w:cs="Arial"/>
          <w:sz w:val="21"/>
          <w:szCs w:val="21"/>
          <w:u w:val="single"/>
        </w:rPr>
        <w:t xml:space="preserve">their </w:t>
      </w:r>
      <w:r>
        <w:rPr>
          <w:rFonts w:ascii="Arial" w:hAnsi="Arial" w:cs="Arial"/>
          <w:sz w:val="21"/>
          <w:szCs w:val="21"/>
          <w:u w:val="single"/>
        </w:rPr>
        <w:t>effect</w:t>
      </w:r>
      <w:r w:rsidR="00145259">
        <w:rPr>
          <w:rFonts w:ascii="Arial" w:hAnsi="Arial" w:cs="Arial"/>
          <w:sz w:val="21"/>
          <w:szCs w:val="21"/>
          <w:u w:val="single"/>
        </w:rPr>
        <w:t>s</w:t>
      </w:r>
      <w:r>
        <w:rPr>
          <w:rFonts w:ascii="Arial" w:hAnsi="Arial" w:cs="Arial"/>
          <w:sz w:val="21"/>
          <w:szCs w:val="21"/>
          <w:u w:val="single"/>
        </w:rPr>
        <w:t xml:space="preserve"> in Consumption</w:t>
      </w:r>
      <w:r w:rsidR="00053712">
        <w:rPr>
          <w:rFonts w:ascii="Arial" w:hAnsi="Arial" w:cs="Arial"/>
          <w:sz w:val="21"/>
          <w:szCs w:val="21"/>
          <w:u w:val="single"/>
        </w:rPr>
        <w:t xml:space="preserve"> and Confidence</w:t>
      </w:r>
    </w:p>
    <w:p w14:paraId="79347B6F" w14:textId="77777777" w:rsidR="003966B1" w:rsidRPr="00821310" w:rsidRDefault="003966B1" w:rsidP="00821310">
      <w:pPr>
        <w:pStyle w:val="ListParagraph"/>
        <w:numPr>
          <w:ilvl w:val="0"/>
          <w:numId w:val="12"/>
        </w:numPr>
        <w:jc w:val="both"/>
        <w:rPr>
          <w:rFonts w:ascii="Arial" w:hAnsi="Arial" w:cs="Arial"/>
          <w:sz w:val="21"/>
          <w:szCs w:val="21"/>
        </w:rPr>
      </w:pPr>
      <w:r>
        <w:rPr>
          <w:rFonts w:ascii="Arial" w:hAnsi="Arial" w:cs="Arial"/>
          <w:sz w:val="21"/>
          <w:szCs w:val="21"/>
        </w:rPr>
        <w:t xml:space="preserve">During last quarter there is a Retail Sales downtrend whereas YOY Inflation is spiking up to 1,7%, the highest in last 5 years </w:t>
      </w:r>
      <w:r w:rsidRPr="003966B1">
        <w:rPr>
          <w:rFonts w:ascii="Arial" w:hAnsi="Arial" w:cs="Arial"/>
          <w:sz w:val="12"/>
          <w:szCs w:val="12"/>
        </w:rPr>
        <w:t>(Tradingeconomics.com / KBC Bank Ireland)</w:t>
      </w:r>
    </w:p>
    <w:p w14:paraId="6D704071" w14:textId="77777777" w:rsidR="00821310" w:rsidRPr="00821310" w:rsidRDefault="00821310" w:rsidP="00821310">
      <w:pPr>
        <w:pStyle w:val="ListParagraph"/>
        <w:numPr>
          <w:ilvl w:val="0"/>
          <w:numId w:val="12"/>
        </w:numPr>
        <w:jc w:val="both"/>
        <w:rPr>
          <w:rFonts w:ascii="Arial" w:hAnsi="Arial" w:cs="Arial"/>
          <w:sz w:val="21"/>
          <w:szCs w:val="21"/>
        </w:rPr>
      </w:pPr>
      <w:r w:rsidRPr="00821310">
        <w:rPr>
          <w:rFonts w:ascii="Arial" w:hAnsi="Arial" w:cs="Arial"/>
          <w:sz w:val="21"/>
          <w:szCs w:val="21"/>
        </w:rPr>
        <w:t xml:space="preserve">Food inflation </w:t>
      </w:r>
      <w:r>
        <w:rPr>
          <w:rFonts w:ascii="Arial" w:hAnsi="Arial" w:cs="Arial"/>
          <w:sz w:val="21"/>
          <w:szCs w:val="21"/>
        </w:rPr>
        <w:t>is currently close to zero (-0.1%) in April 2019, however it was below -2% six months ago.</w:t>
      </w:r>
      <w:r w:rsidRPr="00821310">
        <w:rPr>
          <w:rFonts w:ascii="Arial" w:hAnsi="Arial" w:cs="Arial"/>
          <w:sz w:val="12"/>
          <w:szCs w:val="12"/>
        </w:rPr>
        <w:t xml:space="preserve"> </w:t>
      </w:r>
      <w:r w:rsidRPr="003966B1">
        <w:rPr>
          <w:rFonts w:ascii="Arial" w:hAnsi="Arial" w:cs="Arial"/>
          <w:sz w:val="12"/>
          <w:szCs w:val="12"/>
        </w:rPr>
        <w:t>(Tradingeconomics.com / KBC Bank Ireland)</w:t>
      </w:r>
    </w:p>
    <w:p w14:paraId="06651748" w14:textId="77777777" w:rsidR="00820DC2" w:rsidRPr="0067657E" w:rsidRDefault="00820DC2" w:rsidP="00821310">
      <w:pPr>
        <w:pStyle w:val="ListParagraph"/>
        <w:numPr>
          <w:ilvl w:val="0"/>
          <w:numId w:val="12"/>
        </w:numPr>
        <w:jc w:val="both"/>
        <w:rPr>
          <w:rFonts w:ascii="Arial" w:hAnsi="Arial" w:cs="Arial"/>
          <w:sz w:val="21"/>
          <w:szCs w:val="21"/>
        </w:rPr>
      </w:pPr>
      <w:r>
        <w:rPr>
          <w:rFonts w:ascii="Arial" w:hAnsi="Arial" w:cs="Arial"/>
          <w:sz w:val="21"/>
          <w:szCs w:val="21"/>
        </w:rPr>
        <w:t>Consumer Confidence at the lowest level of last 3 years</w:t>
      </w:r>
      <w:r w:rsidR="003966B1">
        <w:rPr>
          <w:rFonts w:ascii="Arial" w:hAnsi="Arial" w:cs="Arial"/>
          <w:sz w:val="21"/>
          <w:szCs w:val="21"/>
        </w:rPr>
        <w:t>, at 87 index</w:t>
      </w:r>
      <w:r>
        <w:rPr>
          <w:rFonts w:ascii="Arial" w:hAnsi="Arial" w:cs="Arial"/>
          <w:sz w:val="21"/>
          <w:szCs w:val="21"/>
        </w:rPr>
        <w:t xml:space="preserve">. Brexit and inflationary issues </w:t>
      </w:r>
      <w:r w:rsidR="003966B1">
        <w:rPr>
          <w:rFonts w:ascii="Arial" w:hAnsi="Arial" w:cs="Arial"/>
          <w:sz w:val="21"/>
          <w:szCs w:val="21"/>
        </w:rPr>
        <w:t xml:space="preserve">driving the results. </w:t>
      </w:r>
      <w:r w:rsidR="003966B1" w:rsidRPr="003966B1">
        <w:rPr>
          <w:rFonts w:ascii="Arial" w:hAnsi="Arial" w:cs="Arial"/>
          <w:sz w:val="12"/>
          <w:szCs w:val="12"/>
        </w:rPr>
        <w:t>(Tradingeconomics.com / KBC Bank Ireland)</w:t>
      </w:r>
    </w:p>
    <w:p w14:paraId="6F3ACBBE" w14:textId="77777777" w:rsidR="0067657E" w:rsidRPr="0067657E" w:rsidRDefault="0067657E" w:rsidP="00821310">
      <w:pPr>
        <w:pStyle w:val="ListParagraph"/>
        <w:numPr>
          <w:ilvl w:val="0"/>
          <w:numId w:val="12"/>
        </w:numPr>
        <w:jc w:val="both"/>
        <w:rPr>
          <w:rFonts w:ascii="Arial" w:hAnsi="Arial" w:cs="Arial"/>
          <w:sz w:val="21"/>
          <w:szCs w:val="21"/>
        </w:rPr>
      </w:pPr>
      <w:r w:rsidRPr="0067657E">
        <w:rPr>
          <w:rFonts w:ascii="Arial" w:hAnsi="Arial" w:cs="Arial"/>
          <w:sz w:val="21"/>
          <w:szCs w:val="21"/>
        </w:rPr>
        <w:t>According some</w:t>
      </w:r>
      <w:r>
        <w:rPr>
          <w:rFonts w:ascii="Arial" w:hAnsi="Arial" w:cs="Arial"/>
          <w:sz w:val="21"/>
          <w:szCs w:val="21"/>
        </w:rPr>
        <w:t xml:space="preserve"> IPHA company members, the Food Supplement category is constantly offering temporary price reductions that contribute to increase consumption and access to population whereas helping to offset any inflation on other foods.</w:t>
      </w:r>
    </w:p>
    <w:p w14:paraId="3DA726C5" w14:textId="77777777" w:rsidR="007963AA" w:rsidRPr="003966B1" w:rsidRDefault="007963AA" w:rsidP="007963AA">
      <w:pPr>
        <w:pStyle w:val="ListParagraph"/>
        <w:ind w:left="1440"/>
        <w:jc w:val="both"/>
        <w:rPr>
          <w:rFonts w:ascii="Arial" w:hAnsi="Arial" w:cs="Arial"/>
          <w:sz w:val="21"/>
          <w:szCs w:val="21"/>
        </w:rPr>
      </w:pPr>
    </w:p>
    <w:p w14:paraId="50871906" w14:textId="77777777" w:rsidR="007F6712" w:rsidRPr="006154CA" w:rsidRDefault="00661FCC" w:rsidP="00C57233">
      <w:pPr>
        <w:jc w:val="both"/>
        <w:rPr>
          <w:rFonts w:ascii="Arial" w:hAnsi="Arial" w:cs="Arial"/>
          <w:sz w:val="21"/>
          <w:szCs w:val="21"/>
        </w:rPr>
      </w:pPr>
      <w:r w:rsidRPr="006154CA">
        <w:rPr>
          <w:rFonts w:ascii="Arial" w:hAnsi="Arial" w:cs="Arial"/>
          <w:sz w:val="21"/>
          <w:szCs w:val="21"/>
        </w:rPr>
        <w:t>According the European Food Safety Authority (EFSA) “</w:t>
      </w:r>
      <w:r w:rsidRPr="005A3B3D">
        <w:rPr>
          <w:rFonts w:ascii="Arial" w:hAnsi="Arial" w:cs="Arial"/>
          <w:i/>
          <w:sz w:val="21"/>
          <w:szCs w:val="21"/>
        </w:rPr>
        <w:t>Food supplements are intended to correct nutritional deficiencies, maintain an adequate intake of certain nutrients, or to support specific physiological functions”</w:t>
      </w:r>
      <w:r w:rsidRPr="006154CA">
        <w:rPr>
          <w:rFonts w:ascii="Arial" w:hAnsi="Arial" w:cs="Arial"/>
          <w:sz w:val="21"/>
          <w:szCs w:val="21"/>
        </w:rPr>
        <w:t xml:space="preserve">. </w:t>
      </w:r>
      <w:r w:rsidR="007F6712" w:rsidRPr="006154CA">
        <w:rPr>
          <w:rFonts w:ascii="Arial" w:hAnsi="Arial" w:cs="Arial"/>
          <w:sz w:val="21"/>
          <w:szCs w:val="21"/>
        </w:rPr>
        <w:t xml:space="preserve">In some cases, the supplementation of DRV’s </w:t>
      </w:r>
      <w:r w:rsidR="0067657E">
        <w:rPr>
          <w:rFonts w:ascii="Arial" w:hAnsi="Arial" w:cs="Arial"/>
          <w:sz w:val="21"/>
          <w:szCs w:val="21"/>
        </w:rPr>
        <w:t xml:space="preserve">from </w:t>
      </w:r>
      <w:r w:rsidR="007F6712" w:rsidRPr="006154CA">
        <w:rPr>
          <w:rFonts w:ascii="Arial" w:hAnsi="Arial" w:cs="Arial"/>
          <w:sz w:val="21"/>
          <w:szCs w:val="21"/>
        </w:rPr>
        <w:t xml:space="preserve">Food Supplements </w:t>
      </w:r>
      <w:r w:rsidR="0067657E">
        <w:rPr>
          <w:rFonts w:ascii="Arial" w:hAnsi="Arial" w:cs="Arial"/>
          <w:sz w:val="21"/>
          <w:szCs w:val="21"/>
        </w:rPr>
        <w:t>are</w:t>
      </w:r>
      <w:r w:rsidR="007F6712" w:rsidRPr="006154CA">
        <w:rPr>
          <w:rFonts w:ascii="Arial" w:hAnsi="Arial" w:cs="Arial"/>
          <w:sz w:val="21"/>
          <w:szCs w:val="21"/>
        </w:rPr>
        <w:t xml:space="preserve"> equal or superior than products classified as Fortified</w:t>
      </w:r>
      <w:r w:rsidR="00A06CCB" w:rsidRPr="006154CA">
        <w:rPr>
          <w:rFonts w:ascii="Arial" w:hAnsi="Arial" w:cs="Arial"/>
          <w:sz w:val="21"/>
          <w:szCs w:val="21"/>
        </w:rPr>
        <w:t xml:space="preserve"> Food</w:t>
      </w:r>
      <w:r w:rsidR="0067657E">
        <w:rPr>
          <w:rFonts w:ascii="Arial" w:hAnsi="Arial" w:cs="Arial"/>
          <w:sz w:val="21"/>
          <w:szCs w:val="21"/>
        </w:rPr>
        <w:t>, so their contribution cannot be disregarded.</w:t>
      </w:r>
    </w:p>
    <w:p w14:paraId="69D7E3A1" w14:textId="77777777" w:rsidR="00B24624" w:rsidRPr="006154CA" w:rsidRDefault="0067657E" w:rsidP="00C57233">
      <w:pPr>
        <w:jc w:val="both"/>
        <w:rPr>
          <w:rFonts w:ascii="Arial" w:hAnsi="Arial" w:cs="Arial"/>
          <w:sz w:val="21"/>
          <w:szCs w:val="21"/>
        </w:rPr>
      </w:pPr>
      <w:r>
        <w:rPr>
          <w:rFonts w:ascii="Arial" w:hAnsi="Arial" w:cs="Arial"/>
          <w:sz w:val="21"/>
          <w:szCs w:val="21"/>
        </w:rPr>
        <w:lastRenderedPageBreak/>
        <w:t>In the ideal world, a</w:t>
      </w:r>
      <w:r w:rsidR="000201AF" w:rsidRPr="006154CA">
        <w:rPr>
          <w:rFonts w:ascii="Arial" w:hAnsi="Arial" w:cs="Arial"/>
          <w:sz w:val="21"/>
          <w:szCs w:val="21"/>
        </w:rPr>
        <w:t xml:space="preserve">ll </w:t>
      </w:r>
      <w:r w:rsidR="00C57233" w:rsidRPr="006154CA">
        <w:rPr>
          <w:rFonts w:ascii="Arial" w:hAnsi="Arial" w:cs="Arial"/>
          <w:sz w:val="21"/>
          <w:szCs w:val="21"/>
        </w:rPr>
        <w:t>dietary</w:t>
      </w:r>
      <w:r w:rsidR="000201AF" w:rsidRPr="006154CA">
        <w:rPr>
          <w:rFonts w:ascii="Arial" w:hAnsi="Arial" w:cs="Arial"/>
          <w:sz w:val="21"/>
          <w:szCs w:val="21"/>
        </w:rPr>
        <w:t xml:space="preserve"> requirements </w:t>
      </w:r>
      <w:r w:rsidR="00C57233" w:rsidRPr="006154CA">
        <w:rPr>
          <w:rFonts w:ascii="Arial" w:hAnsi="Arial" w:cs="Arial"/>
          <w:sz w:val="21"/>
          <w:szCs w:val="21"/>
        </w:rPr>
        <w:t>should be met b</w:t>
      </w:r>
      <w:r w:rsidR="000201AF" w:rsidRPr="006154CA">
        <w:rPr>
          <w:rFonts w:ascii="Arial" w:hAnsi="Arial" w:cs="Arial"/>
          <w:sz w:val="21"/>
          <w:szCs w:val="21"/>
        </w:rPr>
        <w:t>y an adequate and varied diet</w:t>
      </w:r>
      <w:r w:rsidR="00C57233" w:rsidRPr="006154CA">
        <w:rPr>
          <w:rFonts w:ascii="Arial" w:hAnsi="Arial" w:cs="Arial"/>
          <w:sz w:val="21"/>
          <w:szCs w:val="21"/>
        </w:rPr>
        <w:t>, but in the reality millions</w:t>
      </w:r>
      <w:r w:rsidR="000201AF" w:rsidRPr="006154CA">
        <w:rPr>
          <w:rFonts w:ascii="Arial" w:hAnsi="Arial" w:cs="Arial"/>
          <w:sz w:val="21"/>
          <w:szCs w:val="21"/>
        </w:rPr>
        <w:t xml:space="preserve"> of Europeans</w:t>
      </w:r>
      <w:r w:rsidR="00C57233" w:rsidRPr="006154CA">
        <w:rPr>
          <w:rFonts w:ascii="Arial" w:hAnsi="Arial" w:cs="Arial"/>
          <w:sz w:val="21"/>
          <w:szCs w:val="21"/>
        </w:rPr>
        <w:t xml:space="preserve">, including </w:t>
      </w:r>
      <w:r w:rsidR="005A3B3D" w:rsidRPr="006154CA">
        <w:rPr>
          <w:rFonts w:ascii="Arial" w:hAnsi="Arial" w:cs="Arial"/>
          <w:sz w:val="21"/>
          <w:szCs w:val="21"/>
        </w:rPr>
        <w:t>Irish</w:t>
      </w:r>
      <w:r w:rsidR="005A3B3D">
        <w:rPr>
          <w:rFonts w:ascii="Arial" w:hAnsi="Arial" w:cs="Arial"/>
          <w:sz w:val="21"/>
          <w:szCs w:val="21"/>
        </w:rPr>
        <w:t xml:space="preserve"> individuals</w:t>
      </w:r>
      <w:r w:rsidR="00C57233" w:rsidRPr="006154CA">
        <w:rPr>
          <w:rFonts w:ascii="Arial" w:hAnsi="Arial" w:cs="Arial"/>
          <w:sz w:val="21"/>
          <w:szCs w:val="21"/>
        </w:rPr>
        <w:t xml:space="preserve">, </w:t>
      </w:r>
      <w:r w:rsidR="000201AF" w:rsidRPr="006154CA">
        <w:rPr>
          <w:rFonts w:ascii="Arial" w:hAnsi="Arial" w:cs="Arial"/>
          <w:sz w:val="21"/>
          <w:szCs w:val="21"/>
        </w:rPr>
        <w:t xml:space="preserve">are not achieving DRVs, </w:t>
      </w:r>
      <w:r w:rsidR="00C57233" w:rsidRPr="006154CA">
        <w:rPr>
          <w:rFonts w:ascii="Arial" w:hAnsi="Arial" w:cs="Arial"/>
          <w:sz w:val="21"/>
          <w:szCs w:val="21"/>
        </w:rPr>
        <w:t>thus the</w:t>
      </w:r>
      <w:r w:rsidR="000201AF" w:rsidRPr="006154CA">
        <w:rPr>
          <w:rFonts w:ascii="Arial" w:hAnsi="Arial" w:cs="Arial"/>
          <w:sz w:val="21"/>
          <w:szCs w:val="21"/>
        </w:rPr>
        <w:t xml:space="preserve"> levels required for optimal nutritional status and health</w:t>
      </w:r>
      <w:r w:rsidR="00C57233" w:rsidRPr="006154CA">
        <w:rPr>
          <w:rFonts w:ascii="Tahoma" w:hAnsi="Tahoma" w:cs="Tahoma"/>
          <w:sz w:val="21"/>
          <w:szCs w:val="21"/>
        </w:rPr>
        <w:t>.</w:t>
      </w:r>
      <w:r w:rsidR="000201AF" w:rsidRPr="006154CA">
        <w:rPr>
          <w:rFonts w:ascii="Arial" w:hAnsi="Arial" w:cs="Arial"/>
          <w:sz w:val="21"/>
          <w:szCs w:val="21"/>
        </w:rPr>
        <w:t xml:space="preserve"> </w:t>
      </w:r>
    </w:p>
    <w:p w14:paraId="1A447946" w14:textId="77777777" w:rsidR="00C57233" w:rsidRPr="006154CA" w:rsidRDefault="000201AF" w:rsidP="00C57233">
      <w:pPr>
        <w:jc w:val="both"/>
        <w:rPr>
          <w:rFonts w:ascii="Arial" w:hAnsi="Arial" w:cs="Arial"/>
          <w:sz w:val="21"/>
          <w:szCs w:val="21"/>
        </w:rPr>
      </w:pPr>
      <w:r w:rsidRPr="006154CA">
        <w:rPr>
          <w:rFonts w:ascii="Arial" w:hAnsi="Arial" w:cs="Arial"/>
          <w:sz w:val="21"/>
          <w:szCs w:val="21"/>
        </w:rPr>
        <w:t xml:space="preserve">A cost-effective way of helping individuals to achieve recommended intakes </w:t>
      </w:r>
      <w:r w:rsidR="00C57233" w:rsidRPr="006154CA">
        <w:rPr>
          <w:rFonts w:ascii="Arial" w:hAnsi="Arial" w:cs="Arial"/>
          <w:sz w:val="21"/>
          <w:szCs w:val="21"/>
        </w:rPr>
        <w:t>is topping up diets with supplemented nutrients</w:t>
      </w:r>
      <w:r w:rsidR="00B24624" w:rsidRPr="006154CA">
        <w:rPr>
          <w:rFonts w:ascii="Arial" w:hAnsi="Arial" w:cs="Arial"/>
          <w:sz w:val="21"/>
          <w:szCs w:val="21"/>
        </w:rPr>
        <w:t>,</w:t>
      </w:r>
      <w:r w:rsidR="00C57233" w:rsidRPr="006154CA">
        <w:rPr>
          <w:rFonts w:ascii="Arial" w:hAnsi="Arial" w:cs="Arial"/>
          <w:sz w:val="21"/>
          <w:szCs w:val="21"/>
        </w:rPr>
        <w:t xml:space="preserve"> not only </w:t>
      </w:r>
      <w:r w:rsidR="00B24624" w:rsidRPr="006154CA">
        <w:rPr>
          <w:rFonts w:ascii="Arial" w:hAnsi="Arial" w:cs="Arial"/>
          <w:sz w:val="21"/>
          <w:szCs w:val="21"/>
        </w:rPr>
        <w:t xml:space="preserve">to </w:t>
      </w:r>
      <w:r w:rsidR="00C57233" w:rsidRPr="006154CA">
        <w:rPr>
          <w:rFonts w:ascii="Arial" w:hAnsi="Arial" w:cs="Arial"/>
          <w:sz w:val="21"/>
          <w:szCs w:val="21"/>
        </w:rPr>
        <w:t xml:space="preserve">prevent deficiencies and help </w:t>
      </w:r>
      <w:r w:rsidR="00B24624" w:rsidRPr="006154CA">
        <w:rPr>
          <w:rFonts w:ascii="Arial" w:hAnsi="Arial" w:cs="Arial"/>
          <w:sz w:val="21"/>
          <w:szCs w:val="21"/>
        </w:rPr>
        <w:t>enhancing overall health,</w:t>
      </w:r>
      <w:r w:rsidR="00C57233" w:rsidRPr="006154CA">
        <w:rPr>
          <w:rFonts w:ascii="Arial" w:hAnsi="Arial" w:cs="Arial"/>
          <w:sz w:val="21"/>
          <w:szCs w:val="21"/>
        </w:rPr>
        <w:t xml:space="preserve"> but </w:t>
      </w:r>
      <w:r w:rsidR="00B24624" w:rsidRPr="006154CA">
        <w:rPr>
          <w:rFonts w:ascii="Arial" w:hAnsi="Arial" w:cs="Arial"/>
          <w:sz w:val="21"/>
          <w:szCs w:val="21"/>
        </w:rPr>
        <w:t>also it leads</w:t>
      </w:r>
      <w:r w:rsidR="00C57233" w:rsidRPr="006154CA">
        <w:rPr>
          <w:rFonts w:ascii="Arial" w:hAnsi="Arial" w:cs="Arial"/>
          <w:sz w:val="21"/>
          <w:szCs w:val="21"/>
        </w:rPr>
        <w:t xml:space="preserve"> to significant </w:t>
      </w:r>
      <w:r w:rsidR="00B24624" w:rsidRPr="006154CA">
        <w:rPr>
          <w:rFonts w:ascii="Arial" w:hAnsi="Arial" w:cs="Arial"/>
          <w:sz w:val="21"/>
          <w:szCs w:val="21"/>
        </w:rPr>
        <w:t xml:space="preserve">Healthcare system </w:t>
      </w:r>
      <w:r w:rsidR="00C57233" w:rsidRPr="006154CA">
        <w:rPr>
          <w:rFonts w:ascii="Arial" w:hAnsi="Arial" w:cs="Arial"/>
          <w:sz w:val="21"/>
          <w:szCs w:val="21"/>
        </w:rPr>
        <w:t xml:space="preserve">savings as consequence of the beneficial impact on </w:t>
      </w:r>
      <w:r w:rsidR="00B24624" w:rsidRPr="006154CA">
        <w:rPr>
          <w:rFonts w:ascii="Arial" w:hAnsi="Arial" w:cs="Arial"/>
          <w:sz w:val="21"/>
          <w:szCs w:val="21"/>
        </w:rPr>
        <w:t xml:space="preserve">many diseases, from </w:t>
      </w:r>
      <w:r w:rsidR="007C4D74" w:rsidRPr="006154CA">
        <w:rPr>
          <w:rFonts w:ascii="Arial" w:hAnsi="Arial" w:cs="Arial"/>
          <w:sz w:val="21"/>
          <w:szCs w:val="21"/>
        </w:rPr>
        <w:t xml:space="preserve">minor and </w:t>
      </w:r>
      <w:r w:rsidR="00B24624" w:rsidRPr="006154CA">
        <w:rPr>
          <w:rFonts w:ascii="Arial" w:hAnsi="Arial" w:cs="Arial"/>
          <w:sz w:val="21"/>
          <w:szCs w:val="21"/>
        </w:rPr>
        <w:t xml:space="preserve">seasonal to </w:t>
      </w:r>
      <w:r w:rsidR="00C57233" w:rsidRPr="006154CA">
        <w:rPr>
          <w:rFonts w:ascii="Arial" w:hAnsi="Arial" w:cs="Arial"/>
          <w:sz w:val="21"/>
          <w:szCs w:val="21"/>
        </w:rPr>
        <w:t xml:space="preserve">chronic </w:t>
      </w:r>
      <w:r w:rsidR="007C4D74" w:rsidRPr="006154CA">
        <w:rPr>
          <w:rFonts w:ascii="Arial" w:hAnsi="Arial" w:cs="Arial"/>
          <w:sz w:val="21"/>
          <w:szCs w:val="21"/>
        </w:rPr>
        <w:t>and life-threatening affections</w:t>
      </w:r>
      <w:r w:rsidR="00B24624" w:rsidRPr="006154CA">
        <w:rPr>
          <w:rFonts w:ascii="Arial" w:hAnsi="Arial" w:cs="Arial"/>
          <w:sz w:val="21"/>
          <w:szCs w:val="21"/>
        </w:rPr>
        <w:t>.</w:t>
      </w:r>
    </w:p>
    <w:p w14:paraId="4FED277A" w14:textId="77777777" w:rsidR="003C6E77" w:rsidRPr="006154CA" w:rsidRDefault="00C32303" w:rsidP="00C57233">
      <w:pPr>
        <w:jc w:val="both"/>
        <w:rPr>
          <w:rFonts w:ascii="Arial" w:hAnsi="Arial" w:cs="Arial"/>
          <w:sz w:val="21"/>
          <w:szCs w:val="21"/>
        </w:rPr>
      </w:pPr>
      <w:r>
        <w:rPr>
          <w:rFonts w:ascii="Arial" w:hAnsi="Arial" w:cs="Arial"/>
          <w:sz w:val="21"/>
          <w:szCs w:val="21"/>
        </w:rPr>
        <w:t>Ideally</w:t>
      </w:r>
      <w:r w:rsidR="0067657E">
        <w:rPr>
          <w:rFonts w:ascii="Arial" w:hAnsi="Arial" w:cs="Arial"/>
          <w:sz w:val="21"/>
          <w:szCs w:val="21"/>
        </w:rPr>
        <w:t>,</w:t>
      </w:r>
      <w:r>
        <w:rPr>
          <w:rFonts w:ascii="Arial" w:hAnsi="Arial" w:cs="Arial"/>
          <w:sz w:val="21"/>
          <w:szCs w:val="21"/>
        </w:rPr>
        <w:t xml:space="preserve"> and based on the concerning information cited above, the recommendation should be to r</w:t>
      </w:r>
      <w:r w:rsidRPr="00C32303">
        <w:rPr>
          <w:rFonts w:ascii="Arial" w:hAnsi="Arial" w:cs="Arial"/>
          <w:sz w:val="21"/>
          <w:szCs w:val="21"/>
        </w:rPr>
        <w:t>etain the historic Zero Vat status on Food Supplements</w:t>
      </w:r>
      <w:r>
        <w:rPr>
          <w:rFonts w:ascii="Arial" w:hAnsi="Arial" w:cs="Arial"/>
          <w:sz w:val="21"/>
          <w:szCs w:val="21"/>
        </w:rPr>
        <w:t xml:space="preserve">. </w:t>
      </w:r>
      <w:r w:rsidR="00145259">
        <w:rPr>
          <w:rFonts w:ascii="Arial" w:hAnsi="Arial" w:cs="Arial"/>
          <w:sz w:val="21"/>
          <w:szCs w:val="21"/>
        </w:rPr>
        <w:t xml:space="preserve">If </w:t>
      </w:r>
      <w:r w:rsidR="0087031F">
        <w:rPr>
          <w:rFonts w:ascii="Arial" w:hAnsi="Arial" w:cs="Arial"/>
          <w:sz w:val="21"/>
          <w:szCs w:val="21"/>
        </w:rPr>
        <w:t>the Tax Division of the DoF still consider not feasible</w:t>
      </w:r>
      <w:r w:rsidR="00145259">
        <w:rPr>
          <w:rFonts w:ascii="Arial" w:hAnsi="Arial" w:cs="Arial"/>
          <w:sz w:val="21"/>
          <w:szCs w:val="21"/>
        </w:rPr>
        <w:t xml:space="preserve"> to apply zero rate</w:t>
      </w:r>
      <w:r>
        <w:rPr>
          <w:rFonts w:ascii="Arial" w:hAnsi="Arial" w:cs="Arial"/>
          <w:sz w:val="21"/>
          <w:szCs w:val="21"/>
        </w:rPr>
        <w:t xml:space="preserve"> due to derogation of Article 110</w:t>
      </w:r>
      <w:r w:rsidR="00DF0815">
        <w:rPr>
          <w:rFonts w:ascii="Arial" w:hAnsi="Arial" w:cs="Arial"/>
          <w:sz w:val="21"/>
          <w:szCs w:val="21"/>
        </w:rPr>
        <w:t xml:space="preserve">, </w:t>
      </w:r>
      <w:r w:rsidR="003C6E77" w:rsidRPr="006154CA">
        <w:rPr>
          <w:rFonts w:ascii="Arial" w:hAnsi="Arial" w:cs="Arial"/>
          <w:sz w:val="21"/>
          <w:szCs w:val="21"/>
        </w:rPr>
        <w:t xml:space="preserve">the Irish Pharmaceutical Healthcare </w:t>
      </w:r>
      <w:r w:rsidR="00661FCC" w:rsidRPr="006154CA">
        <w:rPr>
          <w:rFonts w:ascii="Arial" w:hAnsi="Arial" w:cs="Arial"/>
          <w:sz w:val="21"/>
          <w:szCs w:val="21"/>
        </w:rPr>
        <w:t xml:space="preserve">Association recommendation </w:t>
      </w:r>
      <w:r w:rsidR="0071360B" w:rsidRPr="006154CA">
        <w:rPr>
          <w:rFonts w:ascii="Arial" w:hAnsi="Arial" w:cs="Arial"/>
          <w:sz w:val="21"/>
          <w:szCs w:val="21"/>
        </w:rPr>
        <w:t>is to</w:t>
      </w:r>
      <w:r w:rsidR="003C6E77" w:rsidRPr="006154CA">
        <w:rPr>
          <w:rFonts w:ascii="Arial" w:hAnsi="Arial" w:cs="Arial"/>
          <w:sz w:val="21"/>
          <w:szCs w:val="21"/>
        </w:rPr>
        <w:t xml:space="preserve"> </w:t>
      </w:r>
      <w:r w:rsidR="00DF0815">
        <w:rPr>
          <w:rFonts w:ascii="Arial" w:hAnsi="Arial" w:cs="Arial"/>
          <w:sz w:val="21"/>
          <w:szCs w:val="21"/>
        </w:rPr>
        <w:t xml:space="preserve">apply a </w:t>
      </w:r>
      <w:r w:rsidR="00DF0815" w:rsidRPr="00DF0815">
        <w:rPr>
          <w:rFonts w:ascii="Arial" w:hAnsi="Arial" w:cs="Arial"/>
          <w:sz w:val="21"/>
          <w:szCs w:val="21"/>
          <w:u w:val="single"/>
        </w:rPr>
        <w:t>R</w:t>
      </w:r>
      <w:r w:rsidR="00661FCC" w:rsidRPr="00DF0815">
        <w:rPr>
          <w:rFonts w:ascii="Arial" w:hAnsi="Arial" w:cs="Arial"/>
          <w:sz w:val="21"/>
          <w:szCs w:val="21"/>
          <w:u w:val="single"/>
        </w:rPr>
        <w:t>educed VAT rate of 9%</w:t>
      </w:r>
      <w:r w:rsidR="00661FCC" w:rsidRPr="006154CA">
        <w:rPr>
          <w:rFonts w:ascii="Arial" w:hAnsi="Arial" w:cs="Arial"/>
          <w:sz w:val="21"/>
          <w:szCs w:val="21"/>
        </w:rPr>
        <w:t xml:space="preserve"> to all </w:t>
      </w:r>
      <w:r w:rsidR="0071360B" w:rsidRPr="006154CA">
        <w:rPr>
          <w:rFonts w:ascii="Arial" w:hAnsi="Arial" w:cs="Arial"/>
          <w:sz w:val="21"/>
          <w:szCs w:val="21"/>
        </w:rPr>
        <w:t>F</w:t>
      </w:r>
      <w:r w:rsidR="00661FCC" w:rsidRPr="006154CA">
        <w:rPr>
          <w:rFonts w:ascii="Arial" w:hAnsi="Arial" w:cs="Arial"/>
          <w:sz w:val="21"/>
          <w:szCs w:val="21"/>
        </w:rPr>
        <w:t xml:space="preserve">ood </w:t>
      </w:r>
      <w:r w:rsidR="0071360B" w:rsidRPr="006154CA">
        <w:rPr>
          <w:rFonts w:ascii="Arial" w:hAnsi="Arial" w:cs="Arial"/>
          <w:sz w:val="21"/>
          <w:szCs w:val="21"/>
        </w:rPr>
        <w:t>S</w:t>
      </w:r>
      <w:r w:rsidR="00661FCC" w:rsidRPr="006154CA">
        <w:rPr>
          <w:rFonts w:ascii="Arial" w:hAnsi="Arial" w:cs="Arial"/>
          <w:sz w:val="21"/>
          <w:szCs w:val="21"/>
        </w:rPr>
        <w:t xml:space="preserve">upplements products, </w:t>
      </w:r>
      <w:r w:rsidR="0071360B" w:rsidRPr="006154CA">
        <w:rPr>
          <w:rFonts w:ascii="Arial" w:hAnsi="Arial" w:cs="Arial"/>
          <w:sz w:val="21"/>
          <w:szCs w:val="21"/>
        </w:rPr>
        <w:t xml:space="preserve">specifically the </w:t>
      </w:r>
      <w:r w:rsidR="00661FCC" w:rsidRPr="006154CA">
        <w:rPr>
          <w:rFonts w:ascii="Arial" w:hAnsi="Arial" w:cs="Arial"/>
          <w:sz w:val="21"/>
          <w:szCs w:val="21"/>
          <w:u w:val="single"/>
        </w:rPr>
        <w:t>Option 2</w:t>
      </w:r>
      <w:r w:rsidR="00661FCC" w:rsidRPr="006154CA">
        <w:rPr>
          <w:rFonts w:ascii="Arial" w:hAnsi="Arial" w:cs="Arial"/>
          <w:sz w:val="21"/>
          <w:szCs w:val="21"/>
        </w:rPr>
        <w:t xml:space="preserve"> according the Consultation Guidance</w:t>
      </w:r>
    </w:p>
    <w:p w14:paraId="5810643C" w14:textId="77777777" w:rsidR="00661FCC" w:rsidRPr="006154CA" w:rsidRDefault="00661FCC" w:rsidP="00C57233">
      <w:pPr>
        <w:jc w:val="both"/>
        <w:rPr>
          <w:rFonts w:ascii="Arial" w:hAnsi="Arial" w:cs="Arial"/>
          <w:sz w:val="21"/>
          <w:szCs w:val="21"/>
        </w:rPr>
      </w:pPr>
      <w:r w:rsidRPr="006154CA">
        <w:rPr>
          <w:rFonts w:ascii="Arial" w:hAnsi="Arial" w:cs="Arial"/>
          <w:sz w:val="21"/>
          <w:szCs w:val="21"/>
        </w:rPr>
        <w:t xml:space="preserve">With this VAT rate, Government and Industry can </w:t>
      </w:r>
      <w:r w:rsidR="007F6712" w:rsidRPr="006154CA">
        <w:rPr>
          <w:rFonts w:ascii="Arial" w:hAnsi="Arial" w:cs="Arial"/>
          <w:sz w:val="21"/>
          <w:szCs w:val="21"/>
        </w:rPr>
        <w:t>achieve</w:t>
      </w:r>
      <w:r w:rsidRPr="006154CA">
        <w:rPr>
          <w:rFonts w:ascii="Arial" w:hAnsi="Arial" w:cs="Arial"/>
          <w:sz w:val="21"/>
          <w:szCs w:val="21"/>
        </w:rPr>
        <w:t>:</w:t>
      </w:r>
    </w:p>
    <w:p w14:paraId="07E247BD" w14:textId="77777777" w:rsidR="007F6712" w:rsidRPr="006154CA" w:rsidRDefault="007F6712" w:rsidP="00661FCC">
      <w:pPr>
        <w:pStyle w:val="ListParagraph"/>
        <w:numPr>
          <w:ilvl w:val="0"/>
          <w:numId w:val="10"/>
        </w:numPr>
        <w:jc w:val="both"/>
        <w:rPr>
          <w:rFonts w:ascii="Arial" w:hAnsi="Arial" w:cs="Arial"/>
          <w:sz w:val="21"/>
          <w:szCs w:val="21"/>
        </w:rPr>
      </w:pPr>
      <w:r w:rsidRPr="00A95B19">
        <w:rPr>
          <w:rFonts w:ascii="Arial" w:hAnsi="Arial" w:cs="Arial"/>
          <w:sz w:val="21"/>
          <w:szCs w:val="21"/>
          <w:u w:val="single"/>
        </w:rPr>
        <w:t>Compliance</w:t>
      </w:r>
      <w:r w:rsidRPr="006154CA">
        <w:rPr>
          <w:rFonts w:ascii="Arial" w:hAnsi="Arial" w:cs="Arial"/>
          <w:sz w:val="21"/>
          <w:szCs w:val="21"/>
        </w:rPr>
        <w:t xml:space="preserve"> of the EU VAT directive</w:t>
      </w:r>
      <w:r w:rsidR="0071360B" w:rsidRPr="006154CA">
        <w:rPr>
          <w:rFonts w:ascii="Arial" w:hAnsi="Arial" w:cs="Arial"/>
          <w:sz w:val="21"/>
          <w:szCs w:val="21"/>
        </w:rPr>
        <w:t>.</w:t>
      </w:r>
    </w:p>
    <w:p w14:paraId="0EE6CD65" w14:textId="77777777" w:rsidR="00661FCC" w:rsidRPr="006154CA" w:rsidRDefault="00661FCC" w:rsidP="00661FCC">
      <w:pPr>
        <w:pStyle w:val="ListParagraph"/>
        <w:numPr>
          <w:ilvl w:val="0"/>
          <w:numId w:val="10"/>
        </w:numPr>
        <w:jc w:val="both"/>
        <w:rPr>
          <w:rFonts w:ascii="Arial" w:hAnsi="Arial" w:cs="Arial"/>
          <w:sz w:val="21"/>
          <w:szCs w:val="21"/>
        </w:rPr>
      </w:pPr>
      <w:r w:rsidRPr="00A95B19">
        <w:rPr>
          <w:rFonts w:ascii="Arial" w:hAnsi="Arial" w:cs="Arial"/>
          <w:sz w:val="21"/>
          <w:szCs w:val="21"/>
          <w:u w:val="single"/>
        </w:rPr>
        <w:t>Less inflationary impact</w:t>
      </w:r>
      <w:r w:rsidRPr="006154CA">
        <w:rPr>
          <w:rFonts w:ascii="Arial" w:hAnsi="Arial" w:cs="Arial"/>
          <w:sz w:val="21"/>
          <w:szCs w:val="21"/>
        </w:rPr>
        <w:t xml:space="preserve">. </w:t>
      </w:r>
      <w:r w:rsidR="00DF0815">
        <w:rPr>
          <w:rFonts w:ascii="Arial" w:hAnsi="Arial" w:cs="Arial"/>
          <w:sz w:val="21"/>
          <w:szCs w:val="21"/>
        </w:rPr>
        <w:t xml:space="preserve">The highest </w:t>
      </w:r>
      <w:r w:rsidR="007F6712" w:rsidRPr="006154CA">
        <w:rPr>
          <w:rFonts w:ascii="Arial" w:hAnsi="Arial" w:cs="Arial"/>
          <w:sz w:val="21"/>
          <w:szCs w:val="21"/>
        </w:rPr>
        <w:t xml:space="preserve">VAT of +23% </w:t>
      </w:r>
      <w:r w:rsidR="00A06CCB" w:rsidRPr="006154CA">
        <w:rPr>
          <w:rFonts w:ascii="Arial" w:hAnsi="Arial" w:cs="Arial"/>
          <w:sz w:val="21"/>
          <w:szCs w:val="21"/>
        </w:rPr>
        <w:t>will</w:t>
      </w:r>
      <w:r w:rsidR="007F6712" w:rsidRPr="006154CA">
        <w:rPr>
          <w:rFonts w:ascii="Arial" w:hAnsi="Arial" w:cs="Arial"/>
          <w:sz w:val="21"/>
          <w:szCs w:val="21"/>
        </w:rPr>
        <w:t xml:space="preserve"> </w:t>
      </w:r>
      <w:r w:rsidR="007C2816" w:rsidRPr="006154CA">
        <w:rPr>
          <w:rFonts w:ascii="Arial" w:hAnsi="Arial" w:cs="Arial"/>
          <w:sz w:val="21"/>
          <w:szCs w:val="21"/>
        </w:rPr>
        <w:t xml:space="preserve">trigger </w:t>
      </w:r>
      <w:r w:rsidR="007F6712" w:rsidRPr="006154CA">
        <w:rPr>
          <w:rFonts w:ascii="Arial" w:hAnsi="Arial" w:cs="Arial"/>
          <w:sz w:val="21"/>
          <w:szCs w:val="21"/>
        </w:rPr>
        <w:t>less frequent or no supple</w:t>
      </w:r>
      <w:r w:rsidR="00DF0815">
        <w:rPr>
          <w:rFonts w:ascii="Arial" w:hAnsi="Arial" w:cs="Arial"/>
          <w:sz w:val="21"/>
          <w:szCs w:val="21"/>
        </w:rPr>
        <w:t xml:space="preserve">mentation of required nutrients </w:t>
      </w:r>
      <w:r w:rsidR="007F6712" w:rsidRPr="006154CA">
        <w:rPr>
          <w:rFonts w:ascii="Arial" w:hAnsi="Arial" w:cs="Arial"/>
          <w:sz w:val="21"/>
          <w:szCs w:val="21"/>
        </w:rPr>
        <w:t xml:space="preserve">to </w:t>
      </w:r>
      <w:r w:rsidR="001D7F38">
        <w:rPr>
          <w:rFonts w:ascii="Arial" w:hAnsi="Arial" w:cs="Arial"/>
          <w:sz w:val="21"/>
          <w:szCs w:val="21"/>
        </w:rPr>
        <w:t xml:space="preserve">close </w:t>
      </w:r>
      <w:r w:rsidR="007F6712" w:rsidRPr="006154CA">
        <w:rPr>
          <w:rFonts w:ascii="Arial" w:hAnsi="Arial" w:cs="Arial"/>
          <w:sz w:val="21"/>
          <w:szCs w:val="21"/>
        </w:rPr>
        <w:t xml:space="preserve">the gap between dietary recommendations and </w:t>
      </w:r>
      <w:r w:rsidR="00A95B19">
        <w:rPr>
          <w:rFonts w:ascii="Arial" w:hAnsi="Arial" w:cs="Arial"/>
          <w:sz w:val="21"/>
          <w:szCs w:val="21"/>
        </w:rPr>
        <w:t>current</w:t>
      </w:r>
      <w:r w:rsidR="00DF0815">
        <w:rPr>
          <w:rFonts w:ascii="Arial" w:hAnsi="Arial" w:cs="Arial"/>
          <w:sz w:val="21"/>
          <w:szCs w:val="21"/>
        </w:rPr>
        <w:t xml:space="preserve"> intake</w:t>
      </w:r>
      <w:r w:rsidR="00A95B19">
        <w:rPr>
          <w:rFonts w:ascii="Arial" w:hAnsi="Arial" w:cs="Arial"/>
          <w:sz w:val="21"/>
          <w:szCs w:val="21"/>
        </w:rPr>
        <w:t xml:space="preserve"> values</w:t>
      </w:r>
      <w:r w:rsidR="007C2816" w:rsidRPr="006154CA">
        <w:rPr>
          <w:rFonts w:ascii="Arial" w:hAnsi="Arial" w:cs="Arial"/>
          <w:sz w:val="21"/>
          <w:szCs w:val="21"/>
        </w:rPr>
        <w:t xml:space="preserve">. This is </w:t>
      </w:r>
      <w:r w:rsidR="004B03A2" w:rsidRPr="006154CA">
        <w:rPr>
          <w:rFonts w:ascii="Arial" w:hAnsi="Arial" w:cs="Arial"/>
          <w:sz w:val="21"/>
          <w:szCs w:val="21"/>
        </w:rPr>
        <w:t>extremely relevant</w:t>
      </w:r>
      <w:r w:rsidR="007F6712" w:rsidRPr="006154CA">
        <w:rPr>
          <w:rFonts w:ascii="Arial" w:hAnsi="Arial" w:cs="Arial"/>
          <w:sz w:val="21"/>
          <w:szCs w:val="21"/>
        </w:rPr>
        <w:t xml:space="preserve"> for </w:t>
      </w:r>
      <w:r w:rsidR="001D7F38">
        <w:rPr>
          <w:rFonts w:ascii="Arial" w:hAnsi="Arial" w:cs="Arial"/>
          <w:sz w:val="21"/>
          <w:szCs w:val="21"/>
        </w:rPr>
        <w:t>specific</w:t>
      </w:r>
      <w:r w:rsidR="007F6712" w:rsidRPr="006154CA">
        <w:rPr>
          <w:rFonts w:ascii="Arial" w:hAnsi="Arial" w:cs="Arial"/>
          <w:sz w:val="21"/>
          <w:szCs w:val="21"/>
        </w:rPr>
        <w:t xml:space="preserve"> groups of people (children, elderly), and </w:t>
      </w:r>
      <w:r w:rsidR="001D7F38">
        <w:rPr>
          <w:rFonts w:ascii="Arial" w:hAnsi="Arial" w:cs="Arial"/>
          <w:sz w:val="21"/>
          <w:szCs w:val="21"/>
        </w:rPr>
        <w:t>for most of the population wit</w:t>
      </w:r>
      <w:r w:rsidR="00DF0815">
        <w:rPr>
          <w:rFonts w:ascii="Arial" w:hAnsi="Arial" w:cs="Arial"/>
          <w:sz w:val="21"/>
          <w:szCs w:val="21"/>
        </w:rPr>
        <w:t>h irregular healthy diet habits as described above.</w:t>
      </w:r>
    </w:p>
    <w:p w14:paraId="476243DA" w14:textId="77777777" w:rsidR="007C2816" w:rsidRPr="006154CA" w:rsidRDefault="007C2816" w:rsidP="00DF0815">
      <w:pPr>
        <w:pStyle w:val="ListParagraph"/>
        <w:numPr>
          <w:ilvl w:val="0"/>
          <w:numId w:val="10"/>
        </w:numPr>
        <w:jc w:val="both"/>
        <w:rPr>
          <w:rFonts w:ascii="Arial" w:hAnsi="Arial" w:cs="Arial"/>
          <w:sz w:val="21"/>
          <w:szCs w:val="21"/>
        </w:rPr>
      </w:pPr>
      <w:r w:rsidRPr="006154CA">
        <w:rPr>
          <w:rFonts w:ascii="Arial" w:hAnsi="Arial" w:cs="Arial"/>
          <w:sz w:val="21"/>
          <w:szCs w:val="21"/>
        </w:rPr>
        <w:t xml:space="preserve">To </w:t>
      </w:r>
      <w:r w:rsidRPr="00A95B19">
        <w:rPr>
          <w:rFonts w:ascii="Arial" w:hAnsi="Arial" w:cs="Arial"/>
          <w:sz w:val="21"/>
          <w:szCs w:val="21"/>
          <w:u w:val="single"/>
        </w:rPr>
        <w:t>avoid increase significantly Healthcare System costs</w:t>
      </w:r>
      <w:r w:rsidR="00A95B19">
        <w:rPr>
          <w:rFonts w:ascii="Arial" w:hAnsi="Arial" w:cs="Arial"/>
          <w:sz w:val="21"/>
          <w:szCs w:val="21"/>
        </w:rPr>
        <w:t>. If Ireland steps back on dietary gaps and nutrient deficiency indicators the mid-long term consequence might be reflected on increasing costs upon public health system and the deterioration of the quality of life of the Irish population.</w:t>
      </w:r>
    </w:p>
    <w:p w14:paraId="1FD1E9D3" w14:textId="77777777" w:rsidR="007C2816" w:rsidRPr="006154CA" w:rsidRDefault="007C2816" w:rsidP="007C2816">
      <w:pPr>
        <w:pStyle w:val="ListParagraph"/>
        <w:numPr>
          <w:ilvl w:val="0"/>
          <w:numId w:val="10"/>
        </w:numPr>
        <w:jc w:val="both"/>
        <w:rPr>
          <w:rFonts w:ascii="Arial" w:hAnsi="Arial" w:cs="Arial"/>
          <w:sz w:val="21"/>
          <w:szCs w:val="21"/>
        </w:rPr>
      </w:pPr>
      <w:r w:rsidRPr="00A95B19">
        <w:rPr>
          <w:rFonts w:ascii="Arial" w:hAnsi="Arial" w:cs="Arial"/>
          <w:sz w:val="21"/>
          <w:szCs w:val="21"/>
          <w:u w:val="single"/>
        </w:rPr>
        <w:t>The correct access and supply of Food Supplements</w:t>
      </w:r>
      <w:r w:rsidRPr="006154CA">
        <w:rPr>
          <w:rFonts w:ascii="Arial" w:hAnsi="Arial" w:cs="Arial"/>
          <w:sz w:val="21"/>
          <w:szCs w:val="21"/>
        </w:rPr>
        <w:t xml:space="preserve"> to the market knowing the impact on health outcomes. Higher VAT </w:t>
      </w:r>
      <w:r w:rsidR="0071360B" w:rsidRPr="006154CA">
        <w:rPr>
          <w:rFonts w:ascii="Arial" w:hAnsi="Arial" w:cs="Arial"/>
          <w:sz w:val="21"/>
          <w:szCs w:val="21"/>
        </w:rPr>
        <w:t xml:space="preserve">may affect the offer, </w:t>
      </w:r>
      <w:r w:rsidR="004B03A2" w:rsidRPr="006154CA">
        <w:rPr>
          <w:rFonts w:ascii="Arial" w:hAnsi="Arial" w:cs="Arial"/>
          <w:sz w:val="21"/>
          <w:szCs w:val="21"/>
        </w:rPr>
        <w:t>variety</w:t>
      </w:r>
      <w:r w:rsidR="0071360B" w:rsidRPr="006154CA">
        <w:rPr>
          <w:rFonts w:ascii="Arial" w:hAnsi="Arial" w:cs="Arial"/>
          <w:sz w:val="21"/>
          <w:szCs w:val="21"/>
        </w:rPr>
        <w:t xml:space="preserve"> and quality</w:t>
      </w:r>
      <w:r w:rsidR="004B03A2" w:rsidRPr="006154CA">
        <w:rPr>
          <w:rFonts w:ascii="Arial" w:hAnsi="Arial" w:cs="Arial"/>
          <w:sz w:val="21"/>
          <w:szCs w:val="21"/>
        </w:rPr>
        <w:t xml:space="preserve"> of </w:t>
      </w:r>
      <w:r w:rsidR="00A06CCB" w:rsidRPr="006154CA">
        <w:rPr>
          <w:rFonts w:ascii="Arial" w:hAnsi="Arial" w:cs="Arial"/>
          <w:sz w:val="21"/>
          <w:szCs w:val="21"/>
        </w:rPr>
        <w:t xml:space="preserve">some </w:t>
      </w:r>
      <w:r w:rsidR="004B03A2" w:rsidRPr="006154CA">
        <w:rPr>
          <w:rFonts w:ascii="Arial" w:hAnsi="Arial" w:cs="Arial"/>
          <w:sz w:val="21"/>
          <w:szCs w:val="21"/>
        </w:rPr>
        <w:t>products currently available</w:t>
      </w:r>
      <w:r w:rsidR="0071360B" w:rsidRPr="006154CA">
        <w:rPr>
          <w:rFonts w:ascii="Arial" w:hAnsi="Arial" w:cs="Arial"/>
          <w:sz w:val="21"/>
          <w:szCs w:val="21"/>
        </w:rPr>
        <w:t xml:space="preserve"> in the Irish market</w:t>
      </w:r>
      <w:r w:rsidR="004B03A2" w:rsidRPr="006154CA">
        <w:rPr>
          <w:rFonts w:ascii="Arial" w:hAnsi="Arial" w:cs="Arial"/>
          <w:sz w:val="21"/>
          <w:szCs w:val="21"/>
        </w:rPr>
        <w:t>.</w:t>
      </w:r>
      <w:r w:rsidRPr="006154CA">
        <w:rPr>
          <w:rFonts w:ascii="Arial" w:hAnsi="Arial" w:cs="Arial"/>
          <w:sz w:val="21"/>
          <w:szCs w:val="21"/>
        </w:rPr>
        <w:t xml:space="preserve"> </w:t>
      </w:r>
    </w:p>
    <w:p w14:paraId="5303FF25" w14:textId="77777777" w:rsidR="0071360B" w:rsidRPr="006154CA" w:rsidRDefault="0071360B" w:rsidP="007C2816">
      <w:pPr>
        <w:pStyle w:val="ListParagraph"/>
        <w:numPr>
          <w:ilvl w:val="0"/>
          <w:numId w:val="10"/>
        </w:numPr>
        <w:jc w:val="both"/>
        <w:rPr>
          <w:rFonts w:ascii="Arial" w:hAnsi="Arial" w:cs="Arial"/>
          <w:sz w:val="21"/>
          <w:szCs w:val="21"/>
        </w:rPr>
      </w:pPr>
      <w:r w:rsidRPr="00C93F51">
        <w:rPr>
          <w:rFonts w:ascii="Arial" w:hAnsi="Arial" w:cs="Arial"/>
          <w:sz w:val="21"/>
          <w:szCs w:val="21"/>
          <w:u w:val="single"/>
        </w:rPr>
        <w:t>All Food Supplements will be treated the same way</w:t>
      </w:r>
      <w:r w:rsidRPr="006154CA">
        <w:rPr>
          <w:rFonts w:ascii="Arial" w:hAnsi="Arial" w:cs="Arial"/>
          <w:sz w:val="21"/>
          <w:szCs w:val="21"/>
        </w:rPr>
        <w:t>, allo</w:t>
      </w:r>
      <w:r w:rsidR="001A3959" w:rsidRPr="006154CA">
        <w:rPr>
          <w:rFonts w:ascii="Arial" w:hAnsi="Arial" w:cs="Arial"/>
          <w:sz w:val="21"/>
          <w:szCs w:val="21"/>
        </w:rPr>
        <w:t>wing better clarit</w:t>
      </w:r>
      <w:r w:rsidRPr="006154CA">
        <w:rPr>
          <w:rFonts w:ascii="Arial" w:hAnsi="Arial" w:cs="Arial"/>
          <w:sz w:val="21"/>
          <w:szCs w:val="21"/>
        </w:rPr>
        <w:t xml:space="preserve">y </w:t>
      </w:r>
      <w:r w:rsidR="001A3959" w:rsidRPr="006154CA">
        <w:rPr>
          <w:rFonts w:ascii="Arial" w:hAnsi="Arial" w:cs="Arial"/>
          <w:sz w:val="21"/>
          <w:szCs w:val="21"/>
        </w:rPr>
        <w:t xml:space="preserve">in the industry </w:t>
      </w:r>
      <w:r w:rsidRPr="006154CA">
        <w:rPr>
          <w:rFonts w:ascii="Arial" w:hAnsi="Arial" w:cs="Arial"/>
          <w:sz w:val="21"/>
          <w:szCs w:val="21"/>
        </w:rPr>
        <w:t xml:space="preserve">and simplicity </w:t>
      </w:r>
      <w:r w:rsidR="001A3959" w:rsidRPr="006154CA">
        <w:rPr>
          <w:rFonts w:ascii="Arial" w:hAnsi="Arial" w:cs="Arial"/>
          <w:sz w:val="21"/>
          <w:szCs w:val="21"/>
        </w:rPr>
        <w:t>on</w:t>
      </w:r>
      <w:r w:rsidRPr="006154CA">
        <w:rPr>
          <w:rFonts w:ascii="Arial" w:hAnsi="Arial" w:cs="Arial"/>
          <w:sz w:val="21"/>
          <w:szCs w:val="21"/>
        </w:rPr>
        <w:t xml:space="preserve"> implementation</w:t>
      </w:r>
      <w:r w:rsidR="00A06CCB" w:rsidRPr="006154CA">
        <w:rPr>
          <w:rFonts w:ascii="Arial" w:hAnsi="Arial" w:cs="Arial"/>
          <w:sz w:val="21"/>
          <w:szCs w:val="21"/>
        </w:rPr>
        <w:t xml:space="preserve"> </w:t>
      </w:r>
      <w:r w:rsidR="001A3959" w:rsidRPr="006154CA">
        <w:rPr>
          <w:rFonts w:ascii="Arial" w:hAnsi="Arial" w:cs="Arial"/>
          <w:sz w:val="21"/>
          <w:szCs w:val="21"/>
        </w:rPr>
        <w:t>from the Government</w:t>
      </w:r>
    </w:p>
    <w:p w14:paraId="5B6010D2" w14:textId="77777777" w:rsidR="00A06CCB" w:rsidRPr="006154CA" w:rsidRDefault="004B03A2" w:rsidP="00C62925">
      <w:pPr>
        <w:jc w:val="both"/>
        <w:rPr>
          <w:rFonts w:ascii="Arial" w:hAnsi="Arial" w:cs="Arial"/>
          <w:sz w:val="21"/>
          <w:szCs w:val="21"/>
        </w:rPr>
      </w:pPr>
      <w:r w:rsidRPr="006154CA">
        <w:rPr>
          <w:rFonts w:ascii="Arial" w:hAnsi="Arial" w:cs="Arial"/>
          <w:sz w:val="21"/>
          <w:szCs w:val="21"/>
        </w:rPr>
        <w:t xml:space="preserve">Being Health and Safety the guiding lights within IPHA, the recommendation proposed will set better regulation principles for the Food Supplement products whereas </w:t>
      </w:r>
      <w:r w:rsidR="000A767A">
        <w:rPr>
          <w:rFonts w:ascii="Arial" w:hAnsi="Arial" w:cs="Arial"/>
          <w:sz w:val="21"/>
          <w:szCs w:val="21"/>
        </w:rPr>
        <w:t xml:space="preserve">continue contributing </w:t>
      </w:r>
      <w:r w:rsidR="00A06CCB" w:rsidRPr="006154CA">
        <w:rPr>
          <w:rFonts w:ascii="Arial" w:hAnsi="Arial" w:cs="Arial"/>
          <w:sz w:val="21"/>
          <w:szCs w:val="21"/>
        </w:rPr>
        <w:t>on</w:t>
      </w:r>
      <w:r w:rsidRPr="006154CA">
        <w:rPr>
          <w:rFonts w:ascii="Arial" w:hAnsi="Arial" w:cs="Arial"/>
          <w:sz w:val="21"/>
          <w:szCs w:val="21"/>
        </w:rPr>
        <w:t xml:space="preserve"> health and wellbeing of </w:t>
      </w:r>
      <w:r w:rsidR="00A06CCB" w:rsidRPr="006154CA">
        <w:rPr>
          <w:rFonts w:ascii="Arial" w:hAnsi="Arial" w:cs="Arial"/>
          <w:sz w:val="21"/>
          <w:szCs w:val="21"/>
        </w:rPr>
        <w:t xml:space="preserve">the Irish population </w:t>
      </w:r>
      <w:r w:rsidRPr="006154CA">
        <w:rPr>
          <w:rFonts w:ascii="Arial" w:hAnsi="Arial" w:cs="Arial"/>
          <w:sz w:val="21"/>
          <w:szCs w:val="21"/>
        </w:rPr>
        <w:t xml:space="preserve">to prevent and decrease the likelihood of </w:t>
      </w:r>
      <w:r w:rsidR="00A06CCB" w:rsidRPr="006154CA">
        <w:rPr>
          <w:rFonts w:ascii="Arial" w:hAnsi="Arial" w:cs="Arial"/>
          <w:sz w:val="21"/>
          <w:szCs w:val="21"/>
        </w:rPr>
        <w:t>diseases.</w:t>
      </w:r>
    </w:p>
    <w:p w14:paraId="21D24AFF" w14:textId="77777777" w:rsidR="008449D3" w:rsidRDefault="008449D3" w:rsidP="00C62925">
      <w:pPr>
        <w:jc w:val="both"/>
        <w:rPr>
          <w:rFonts w:ascii="Arial" w:hAnsi="Arial" w:cs="Arial"/>
          <w:sz w:val="20"/>
          <w:szCs w:val="20"/>
        </w:rPr>
      </w:pPr>
    </w:p>
    <w:p w14:paraId="1B93E8E3" w14:textId="77777777" w:rsidR="008449D3" w:rsidRDefault="008449D3" w:rsidP="00C62925">
      <w:pPr>
        <w:jc w:val="both"/>
        <w:rPr>
          <w:rFonts w:ascii="Arial" w:hAnsi="Arial" w:cs="Arial"/>
          <w:sz w:val="20"/>
          <w:szCs w:val="20"/>
        </w:rPr>
      </w:pPr>
    </w:p>
    <w:sectPr w:rsidR="008449D3" w:rsidSect="00883E0F">
      <w:pgSz w:w="11906" w:h="16838"/>
      <w:pgMar w:top="1985" w:right="1274"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8C"/>
    <w:multiLevelType w:val="hybridMultilevel"/>
    <w:tmpl w:val="D33C1E30"/>
    <w:lvl w:ilvl="0" w:tplc="A2E84338">
      <w:start w:val="1"/>
      <w:numFmt w:val="upperRoman"/>
      <w:lvlText w:val="%1."/>
      <w:lvlJc w:val="right"/>
      <w:pPr>
        <w:ind w:left="1211" w:hanging="360"/>
      </w:pPr>
      <w:rPr>
        <w:rFonts w:hint="default"/>
        <w:b w:val="0"/>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1360E"/>
    <w:multiLevelType w:val="hybridMultilevel"/>
    <w:tmpl w:val="8C0AEE2C"/>
    <w:lvl w:ilvl="0" w:tplc="B2EEFEFE">
      <w:start w:val="1"/>
      <w:numFmt w:val="upperRoman"/>
      <w:lvlText w:val="%1."/>
      <w:lvlJc w:val="right"/>
      <w:pPr>
        <w:ind w:left="1080" w:hanging="360"/>
      </w:pPr>
      <w:rPr>
        <w:rFonts w:hint="default"/>
        <w:i w:val="0"/>
        <w:sz w:val="21"/>
        <w:szCs w:val="2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0D0316"/>
    <w:multiLevelType w:val="hybridMultilevel"/>
    <w:tmpl w:val="FE7221C2"/>
    <w:lvl w:ilvl="0" w:tplc="6ABAB7C8">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652776"/>
    <w:multiLevelType w:val="hybridMultilevel"/>
    <w:tmpl w:val="FE7221C2"/>
    <w:lvl w:ilvl="0" w:tplc="6ABAB7C8">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AE46D7"/>
    <w:multiLevelType w:val="hybridMultilevel"/>
    <w:tmpl w:val="B0CC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2826A5"/>
    <w:multiLevelType w:val="hybridMultilevel"/>
    <w:tmpl w:val="C4BAAE5A"/>
    <w:lvl w:ilvl="0" w:tplc="6ABAB7C8">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6A37E4"/>
    <w:multiLevelType w:val="hybridMultilevel"/>
    <w:tmpl w:val="85A0AA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96D16"/>
    <w:multiLevelType w:val="hybridMultilevel"/>
    <w:tmpl w:val="7EF4FD08"/>
    <w:lvl w:ilvl="0" w:tplc="08090011">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CA7A29"/>
    <w:multiLevelType w:val="hybridMultilevel"/>
    <w:tmpl w:val="9F7618B8"/>
    <w:lvl w:ilvl="0" w:tplc="6ABAB7C8">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10354CB"/>
    <w:multiLevelType w:val="hybridMultilevel"/>
    <w:tmpl w:val="45EE0B76"/>
    <w:lvl w:ilvl="0" w:tplc="08090011">
      <w:start w:val="1"/>
      <w:numFmt w:val="decimal"/>
      <w:lvlText w:val="%1)"/>
      <w:lvlJc w:val="left"/>
      <w:pPr>
        <w:ind w:left="720" w:hanging="360"/>
      </w:pPr>
      <w:rPr>
        <w:rFonts w:hint="default"/>
      </w:rPr>
    </w:lvl>
    <w:lvl w:ilvl="1" w:tplc="FF122184">
      <w:start w:val="1"/>
      <w:numFmt w:val="upperRoman"/>
      <w:lvlText w:val="%2."/>
      <w:lvlJc w:val="right"/>
      <w:pPr>
        <w:ind w:left="1440" w:hanging="360"/>
      </w:pPr>
      <w:rPr>
        <w:rFonts w:hint="default"/>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D303C"/>
    <w:multiLevelType w:val="hybridMultilevel"/>
    <w:tmpl w:val="354AD31A"/>
    <w:lvl w:ilvl="0" w:tplc="08090011">
      <w:start w:val="1"/>
      <w:numFmt w:val="decimal"/>
      <w:lvlText w:val="%1)"/>
      <w:lvlJc w:val="left"/>
      <w:pPr>
        <w:ind w:left="720" w:hanging="360"/>
      </w:pPr>
      <w:rPr>
        <w:rFonts w:hint="default"/>
      </w:rPr>
    </w:lvl>
    <w:lvl w:ilvl="1" w:tplc="6ABAB7C8">
      <w:start w:val="1"/>
      <w:numFmt w:val="upperRoman"/>
      <w:lvlText w:val="%2."/>
      <w:lvlJc w:val="right"/>
      <w:pPr>
        <w:ind w:left="1440" w:hanging="360"/>
      </w:pPr>
      <w:rPr>
        <w:rFonts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26B08"/>
    <w:multiLevelType w:val="hybridMultilevel"/>
    <w:tmpl w:val="ACBE9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1"/>
  </w:num>
  <w:num w:numId="6">
    <w:abstractNumId w:val="7"/>
  </w:num>
  <w:num w:numId="7">
    <w:abstractNumId w:val="10"/>
  </w:num>
  <w:num w:numId="8">
    <w:abstractNumId w:val="9"/>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803"/>
    <w:rsid w:val="00007734"/>
    <w:rsid w:val="000201AF"/>
    <w:rsid w:val="00053712"/>
    <w:rsid w:val="000A767A"/>
    <w:rsid w:val="00144B4E"/>
    <w:rsid w:val="00145259"/>
    <w:rsid w:val="001804EB"/>
    <w:rsid w:val="001A3959"/>
    <w:rsid w:val="001A7D9F"/>
    <w:rsid w:val="001D7F38"/>
    <w:rsid w:val="003966B1"/>
    <w:rsid w:val="003A393E"/>
    <w:rsid w:val="003A5369"/>
    <w:rsid w:val="003C6E77"/>
    <w:rsid w:val="004B03A2"/>
    <w:rsid w:val="004B668D"/>
    <w:rsid w:val="005A3B3D"/>
    <w:rsid w:val="005F7009"/>
    <w:rsid w:val="006154CA"/>
    <w:rsid w:val="00661FCC"/>
    <w:rsid w:val="0067657E"/>
    <w:rsid w:val="0071360B"/>
    <w:rsid w:val="00771CD7"/>
    <w:rsid w:val="007963AA"/>
    <w:rsid w:val="007A0644"/>
    <w:rsid w:val="007B0459"/>
    <w:rsid w:val="007C2816"/>
    <w:rsid w:val="007C4D74"/>
    <w:rsid w:val="007D2200"/>
    <w:rsid w:val="007F6712"/>
    <w:rsid w:val="00820DC2"/>
    <w:rsid w:val="00821310"/>
    <w:rsid w:val="008449D3"/>
    <w:rsid w:val="0087031F"/>
    <w:rsid w:val="008707D9"/>
    <w:rsid w:val="00883E0F"/>
    <w:rsid w:val="008F3112"/>
    <w:rsid w:val="008F326C"/>
    <w:rsid w:val="0091015C"/>
    <w:rsid w:val="009300CD"/>
    <w:rsid w:val="009B4B8C"/>
    <w:rsid w:val="00A06CCB"/>
    <w:rsid w:val="00A32B19"/>
    <w:rsid w:val="00A41E3F"/>
    <w:rsid w:val="00A9496A"/>
    <w:rsid w:val="00A95B19"/>
    <w:rsid w:val="00B01E78"/>
    <w:rsid w:val="00B24624"/>
    <w:rsid w:val="00B73123"/>
    <w:rsid w:val="00BD2C17"/>
    <w:rsid w:val="00C32303"/>
    <w:rsid w:val="00C55803"/>
    <w:rsid w:val="00C57233"/>
    <w:rsid w:val="00C62925"/>
    <w:rsid w:val="00C93F51"/>
    <w:rsid w:val="00CE6624"/>
    <w:rsid w:val="00DF0815"/>
    <w:rsid w:val="00E35C52"/>
    <w:rsid w:val="00E847A7"/>
    <w:rsid w:val="00F16B16"/>
    <w:rsid w:val="00FC5789"/>
    <w:rsid w:val="00FF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0EA8"/>
  <w15:docId w15:val="{EE353832-60C3-447E-A6FA-76FC020E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771C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803"/>
    <w:rPr>
      <w:rFonts w:ascii="Tahoma" w:hAnsi="Tahoma" w:cs="Tahoma"/>
      <w:sz w:val="16"/>
      <w:szCs w:val="16"/>
    </w:rPr>
  </w:style>
  <w:style w:type="paragraph" w:customStyle="1" w:styleId="Default">
    <w:name w:val="Default"/>
    <w:rsid w:val="00C5580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A0644"/>
    <w:pPr>
      <w:ind w:left="720"/>
      <w:contextualSpacing/>
    </w:pPr>
  </w:style>
  <w:style w:type="character" w:styleId="Hyperlink">
    <w:name w:val="Hyperlink"/>
    <w:basedOn w:val="DefaultParagraphFont"/>
    <w:uiPriority w:val="99"/>
    <w:unhideWhenUsed/>
    <w:rsid w:val="003A393E"/>
    <w:rPr>
      <w:color w:val="0000FF" w:themeColor="hyperlink"/>
      <w:u w:val="single"/>
    </w:rPr>
  </w:style>
  <w:style w:type="character" w:customStyle="1" w:styleId="Heading4Char">
    <w:name w:val="Heading 4 Char"/>
    <w:basedOn w:val="DefaultParagraphFont"/>
    <w:link w:val="Heading4"/>
    <w:uiPriority w:val="9"/>
    <w:semiHidden/>
    <w:rsid w:val="00771CD7"/>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71C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3705">
      <w:bodyDiv w:val="1"/>
      <w:marLeft w:val="0"/>
      <w:marRight w:val="0"/>
      <w:marTop w:val="0"/>
      <w:marBottom w:val="0"/>
      <w:divBdr>
        <w:top w:val="none" w:sz="0" w:space="0" w:color="auto"/>
        <w:left w:val="none" w:sz="0" w:space="0" w:color="auto"/>
        <w:bottom w:val="none" w:sz="0" w:space="0" w:color="auto"/>
        <w:right w:val="none" w:sz="0" w:space="0" w:color="auto"/>
      </w:divBdr>
    </w:div>
    <w:div w:id="780145843">
      <w:bodyDiv w:val="1"/>
      <w:marLeft w:val="0"/>
      <w:marRight w:val="0"/>
      <w:marTop w:val="0"/>
      <w:marBottom w:val="0"/>
      <w:divBdr>
        <w:top w:val="none" w:sz="0" w:space="0" w:color="auto"/>
        <w:left w:val="none" w:sz="0" w:space="0" w:color="auto"/>
        <w:bottom w:val="none" w:sz="0" w:space="0" w:color="auto"/>
        <w:right w:val="none" w:sz="0" w:space="0" w:color="auto"/>
      </w:divBdr>
    </w:div>
    <w:div w:id="1205866670">
      <w:bodyDiv w:val="1"/>
      <w:marLeft w:val="0"/>
      <w:marRight w:val="0"/>
      <w:marTop w:val="0"/>
      <w:marBottom w:val="0"/>
      <w:divBdr>
        <w:top w:val="none" w:sz="0" w:space="0" w:color="auto"/>
        <w:left w:val="none" w:sz="0" w:space="0" w:color="auto"/>
        <w:bottom w:val="none" w:sz="0" w:space="0" w:color="auto"/>
        <w:right w:val="none" w:sz="0" w:space="0" w:color="auto"/>
      </w:divBdr>
    </w:div>
    <w:div w:id="13214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Luis</dc:creator>
  <cp:lastModifiedBy>phil hannon</cp:lastModifiedBy>
  <cp:revision>5</cp:revision>
  <cp:lastPrinted>2019-05-23T08:48:00Z</cp:lastPrinted>
  <dcterms:created xsi:type="dcterms:W3CDTF">2019-05-22T08:42:00Z</dcterms:created>
  <dcterms:modified xsi:type="dcterms:W3CDTF">2019-05-23T08:48:00Z</dcterms:modified>
</cp:coreProperties>
</file>